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315C68" w:rsidRDefault="00DB1081" w:rsidP="00DB1081">
      <w:pPr>
        <w:jc w:val="center"/>
        <w:rPr>
          <w:b/>
          <w:sz w:val="22"/>
          <w:szCs w:val="22"/>
        </w:rPr>
      </w:pPr>
      <w:r w:rsidRPr="00315C68">
        <w:rPr>
          <w:b/>
          <w:sz w:val="22"/>
          <w:szCs w:val="22"/>
        </w:rPr>
        <w:t>РЕВИЗИОННАЯ КОМИССИЯ КАРГАТСКОГО РАЙОНА</w:t>
      </w:r>
    </w:p>
    <w:p w:rsidR="00DB1081" w:rsidRPr="00315C68" w:rsidRDefault="00DB1081" w:rsidP="00DB1081">
      <w:pPr>
        <w:jc w:val="center"/>
        <w:rPr>
          <w:b/>
          <w:sz w:val="22"/>
          <w:szCs w:val="22"/>
        </w:rPr>
      </w:pPr>
      <w:r w:rsidRPr="00315C68">
        <w:rPr>
          <w:b/>
          <w:sz w:val="22"/>
          <w:szCs w:val="22"/>
        </w:rPr>
        <w:t>НОВОСИБИРСКОЙ ОБЛАСТИ</w:t>
      </w:r>
    </w:p>
    <w:p w:rsidR="00DB1081" w:rsidRDefault="00DB1081" w:rsidP="00DB1081">
      <w:pPr>
        <w:jc w:val="center"/>
      </w:pPr>
    </w:p>
    <w:p w:rsidR="00315C68" w:rsidRPr="0029403D" w:rsidRDefault="00315C68" w:rsidP="00DB1081">
      <w:pPr>
        <w:jc w:val="center"/>
      </w:pPr>
    </w:p>
    <w:p w:rsidR="00DB1081" w:rsidRPr="0029403D" w:rsidRDefault="00DB1081" w:rsidP="00DB1081">
      <w:pPr>
        <w:jc w:val="center"/>
        <w:rPr>
          <w:b/>
        </w:rPr>
      </w:pPr>
      <w:r w:rsidRPr="0029403D">
        <w:rPr>
          <w:b/>
        </w:rPr>
        <w:t xml:space="preserve">ЭКСПЕРТНОЕ ЗАКЛЮЧЕНИЕ </w:t>
      </w:r>
    </w:p>
    <w:p w:rsidR="007F2993"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212843" w:rsidP="001E60F9">
      <w:pPr>
        <w:pStyle w:val="ac"/>
        <w:ind w:firstLine="0"/>
        <w:rPr>
          <w:sz w:val="24"/>
          <w:szCs w:val="24"/>
        </w:rPr>
      </w:pPr>
      <w:r>
        <w:rPr>
          <w:sz w:val="24"/>
          <w:szCs w:val="24"/>
        </w:rPr>
        <w:t>Беркутов</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315C68">
        <w:rPr>
          <w:sz w:val="24"/>
          <w:szCs w:val="24"/>
        </w:rPr>
        <w:t>2015</w:t>
      </w:r>
      <w:r w:rsidR="001E60F9" w:rsidRPr="0029403D">
        <w:rPr>
          <w:sz w:val="24"/>
          <w:szCs w:val="24"/>
        </w:rPr>
        <w:t xml:space="preserve"> год</w:t>
      </w:r>
    </w:p>
    <w:p w:rsidR="00534C44" w:rsidRDefault="00534C44" w:rsidP="00A64B99">
      <w:pPr>
        <w:pStyle w:val="a4"/>
        <w:spacing w:after="0"/>
        <w:ind w:firstLine="567"/>
        <w:jc w:val="both"/>
      </w:pPr>
    </w:p>
    <w:p w:rsidR="0096321C" w:rsidRDefault="00315C68" w:rsidP="00F67374">
      <w:pPr>
        <w:pStyle w:val="a4"/>
        <w:spacing w:before="120" w:after="0"/>
        <w:ind w:left="8508"/>
        <w:jc w:val="both"/>
      </w:pPr>
      <w:r>
        <w:t>29</w:t>
      </w:r>
      <w:r w:rsidR="0096321C">
        <w:t>.</w:t>
      </w:r>
      <w:r w:rsidR="007F2993">
        <w:t>0</w:t>
      </w:r>
      <w:r>
        <w:t>4</w:t>
      </w:r>
      <w:r w:rsidR="0096321C">
        <w:t>.</w:t>
      </w:r>
      <w:r>
        <w:t>2016</w:t>
      </w:r>
    </w:p>
    <w:p w:rsidR="0096321C" w:rsidRPr="00A64B99" w:rsidRDefault="0096321C" w:rsidP="00A64B99">
      <w:pPr>
        <w:pStyle w:val="a4"/>
        <w:spacing w:after="0"/>
        <w:ind w:firstLine="567"/>
        <w:jc w:val="both"/>
      </w:pPr>
    </w:p>
    <w:p w:rsidR="00080C19" w:rsidRPr="00A64B99" w:rsidRDefault="00080C19" w:rsidP="00AE245D">
      <w:pPr>
        <w:ind w:firstLine="567"/>
        <w:jc w:val="both"/>
      </w:pPr>
      <w:proofErr w:type="gramStart"/>
      <w:r w:rsidRPr="00A64B99">
        <w:t xml:space="preserve">Экспертное заключение </w:t>
      </w:r>
      <w:r w:rsidR="00506301" w:rsidRPr="00A64B99">
        <w:t xml:space="preserve">Ревизионной </w:t>
      </w:r>
      <w:r w:rsidR="00A17EE6" w:rsidRPr="00A64B99">
        <w:t>комиссии</w:t>
      </w:r>
      <w:r w:rsidR="00506301" w:rsidRPr="00A64B99">
        <w:t xml:space="preserve"> </w:t>
      </w:r>
      <w:r w:rsidR="00A17EE6" w:rsidRPr="00A64B99">
        <w:t>Каргатского</w:t>
      </w:r>
      <w:r w:rsidR="00506301" w:rsidRPr="00A64B99">
        <w:t xml:space="preserve"> района</w:t>
      </w:r>
      <w:r w:rsidR="00A17EE6" w:rsidRPr="00A64B99">
        <w:t xml:space="preserve"> </w:t>
      </w:r>
      <w:r w:rsidR="001F1C1B" w:rsidRPr="00A64B99">
        <w:t>по результатам внешней проверки годов</w:t>
      </w:r>
      <w:bookmarkStart w:id="0" w:name="_GoBack"/>
      <w:bookmarkEnd w:id="0"/>
      <w:r w:rsidR="001F1C1B" w:rsidRPr="00A64B99">
        <w:t xml:space="preserve">ого отчёта об исполнении бюджета </w:t>
      </w:r>
      <w:r w:rsidR="00212843">
        <w:t>Беркутов</w:t>
      </w:r>
      <w:r w:rsidR="001F1C1B" w:rsidRPr="00A64B99">
        <w:t>ского сельсовета Ка</w:t>
      </w:r>
      <w:r w:rsidR="001F1C1B" w:rsidRPr="00A64B99">
        <w:t>р</w:t>
      </w:r>
      <w:r w:rsidR="001F1C1B" w:rsidRPr="00A64B99">
        <w:t xml:space="preserve">гатского района Новосибирской области за </w:t>
      </w:r>
      <w:r w:rsidR="00315C68">
        <w:t>2015</w:t>
      </w:r>
      <w:r w:rsidR="001F1C1B" w:rsidRPr="00A64B99">
        <w:t xml:space="preserve"> год</w:t>
      </w:r>
      <w:r w:rsidR="00E2681F" w:rsidRPr="00A64B99">
        <w:t xml:space="preserve"> (далее - </w:t>
      </w:r>
      <w:r w:rsidR="00135AAE" w:rsidRPr="00A64B99">
        <w:t>о</w:t>
      </w:r>
      <w:r w:rsidR="00E2681F" w:rsidRPr="00A64B99">
        <w:t>тчёт</w:t>
      </w:r>
      <w:r w:rsidR="00A17EE6" w:rsidRPr="00A64B99">
        <w:t xml:space="preserve"> </w:t>
      </w:r>
      <w:r w:rsidR="00E2681F" w:rsidRPr="00A64B99">
        <w:t>об исполнении</w:t>
      </w:r>
      <w:r w:rsidR="004812A7" w:rsidRPr="00A64B99">
        <w:t xml:space="preserve"> местного</w:t>
      </w:r>
      <w:r w:rsidR="00E2681F" w:rsidRPr="00A64B99">
        <w:t xml:space="preserve"> бюджета за </w:t>
      </w:r>
      <w:r w:rsidR="00315C68">
        <w:t>2015</w:t>
      </w:r>
      <w:r w:rsidR="00E2681F" w:rsidRPr="00A64B99">
        <w:t xml:space="preserve"> год) </w:t>
      </w:r>
      <w:r w:rsidRPr="00A64B99">
        <w:t>подготовлено в соответстви</w:t>
      </w:r>
      <w:r w:rsidR="00D0618D">
        <w:t>е</w:t>
      </w:r>
      <w:r w:rsidR="00B11085">
        <w:t xml:space="preserve"> стать</w:t>
      </w:r>
      <w:r w:rsidR="00D0618D">
        <w:t>е</w:t>
      </w:r>
      <w:r w:rsidR="00B11085">
        <w:t xml:space="preserve"> 264.4</w:t>
      </w:r>
      <w:r w:rsidRPr="00A64B99">
        <w:t xml:space="preserve"> Бюджетн</w:t>
      </w:r>
      <w:r w:rsidR="00B11085">
        <w:t>ого</w:t>
      </w:r>
      <w:r w:rsidRPr="00A64B99">
        <w:t xml:space="preserve"> кодекс</w:t>
      </w:r>
      <w:r w:rsidR="00B11085">
        <w:t>а</w:t>
      </w:r>
      <w:r w:rsidRPr="00A64B99">
        <w:t xml:space="preserve"> Р</w:t>
      </w:r>
      <w:r w:rsidR="00A17EE6" w:rsidRPr="00A64B99">
        <w:t>осси</w:t>
      </w:r>
      <w:r w:rsidR="00A17EE6" w:rsidRPr="00A64B99">
        <w:t>й</w:t>
      </w:r>
      <w:r w:rsidR="00A17EE6" w:rsidRPr="00A64B99">
        <w:t xml:space="preserve">ской </w:t>
      </w:r>
      <w:r w:rsidRPr="00A64B99">
        <w:t>Ф</w:t>
      </w:r>
      <w:r w:rsidR="00A17EE6" w:rsidRPr="00A64B99">
        <w:t>едерации</w:t>
      </w:r>
      <w:r w:rsidRPr="00A64B99">
        <w:t xml:space="preserve"> (</w:t>
      </w:r>
      <w:r w:rsidR="00A17EE6" w:rsidRPr="00A64B99">
        <w:t xml:space="preserve">далее – </w:t>
      </w:r>
      <w:r w:rsidRPr="00A64B99">
        <w:t xml:space="preserve">БК РФ), </w:t>
      </w:r>
      <w:r w:rsidR="007D75B5">
        <w:t>стать</w:t>
      </w:r>
      <w:r w:rsidR="00D0618D">
        <w:t>е</w:t>
      </w:r>
      <w:r w:rsidR="007D75B5">
        <w:t xml:space="preserve"> </w:t>
      </w:r>
      <w:r w:rsidR="00E300FD">
        <w:t>82</w:t>
      </w:r>
      <w:r w:rsidR="007D75B5">
        <w:t xml:space="preserve"> </w:t>
      </w:r>
      <w:r w:rsidR="005A1015" w:rsidRPr="00A64B99">
        <w:t>Положени</w:t>
      </w:r>
      <w:r w:rsidR="007D75B5">
        <w:t>я</w:t>
      </w:r>
      <w:r w:rsidR="005A1015" w:rsidRPr="00A64B99">
        <w:t xml:space="preserve"> о</w:t>
      </w:r>
      <w:r w:rsidRPr="00A64B99">
        <w:t xml:space="preserve"> бюджетном</w:t>
      </w:r>
      <w:r w:rsidR="002337AD">
        <w:t xml:space="preserve"> устройстве и бюдже</w:t>
      </w:r>
      <w:r w:rsidR="002337AD">
        <w:t>т</w:t>
      </w:r>
      <w:r w:rsidR="002337AD">
        <w:t>ном</w:t>
      </w:r>
      <w:r w:rsidR="00422724" w:rsidRPr="00A64B99">
        <w:t xml:space="preserve"> </w:t>
      </w:r>
      <w:r w:rsidRPr="00A64B99">
        <w:t xml:space="preserve">процессе </w:t>
      </w:r>
      <w:r w:rsidR="00E2682F" w:rsidRPr="00A64B99">
        <w:t xml:space="preserve">в </w:t>
      </w:r>
      <w:r w:rsidR="00212843">
        <w:t>Беркутов</w:t>
      </w:r>
      <w:r w:rsidR="005A1015" w:rsidRPr="00A64B99">
        <w:t>ск</w:t>
      </w:r>
      <w:r w:rsidR="00E2682F" w:rsidRPr="00A64B99">
        <w:t>о</w:t>
      </w:r>
      <w:r w:rsidR="002337AD">
        <w:t>м</w:t>
      </w:r>
      <w:r w:rsidR="005A1015" w:rsidRPr="00A64B99">
        <w:t xml:space="preserve"> сельсовет</w:t>
      </w:r>
      <w:r w:rsidR="002337AD">
        <w:t>е</w:t>
      </w:r>
      <w:r w:rsidR="005A1015" w:rsidRPr="00A64B99">
        <w:t xml:space="preserve"> Каргатского района </w:t>
      </w:r>
      <w:r w:rsidRPr="00A64B99">
        <w:t>Новосибирской</w:t>
      </w:r>
      <w:proofErr w:type="gramEnd"/>
      <w:r w:rsidRPr="00A64B99">
        <w:t xml:space="preserve"> </w:t>
      </w:r>
      <w:proofErr w:type="gramStart"/>
      <w:r w:rsidRPr="00A64B99">
        <w:t>области</w:t>
      </w:r>
      <w:r w:rsidR="00FB11DC" w:rsidRPr="00A64B99">
        <w:t>, утверждённ</w:t>
      </w:r>
      <w:r w:rsidR="00D0618D">
        <w:t>ого</w:t>
      </w:r>
      <w:r w:rsidR="00FB11DC" w:rsidRPr="00A64B99">
        <w:t xml:space="preserve"> решением</w:t>
      </w:r>
      <w:r w:rsidR="00D35230" w:rsidRPr="00A64B99">
        <w:t xml:space="preserve"> </w:t>
      </w:r>
      <w:r w:rsidR="002337AD">
        <w:t>4</w:t>
      </w:r>
      <w:r w:rsidR="00D35230" w:rsidRPr="00A64B99">
        <w:t>-й сессии</w:t>
      </w:r>
      <w:r w:rsidR="00F46508" w:rsidRPr="00A64B99">
        <w:t xml:space="preserve"> 4 созыва Совета депутатов </w:t>
      </w:r>
      <w:r w:rsidR="00212843">
        <w:t>Беркутов</w:t>
      </w:r>
      <w:r w:rsidR="00F46508" w:rsidRPr="00A64B99">
        <w:t xml:space="preserve">ского сельсовета Каргатского района Новосибирской области от </w:t>
      </w:r>
      <w:r w:rsidR="002337AD">
        <w:t>30</w:t>
      </w:r>
      <w:r w:rsidR="00F46508" w:rsidRPr="00A64B99">
        <w:t>.</w:t>
      </w:r>
      <w:r w:rsidR="002337AD">
        <w:t>09</w:t>
      </w:r>
      <w:r w:rsidR="00F46508" w:rsidRPr="00A64B99">
        <w:t>.</w:t>
      </w:r>
      <w:r w:rsidR="0096321C">
        <w:t>2010</w:t>
      </w:r>
      <w:r w:rsidR="00F46508" w:rsidRPr="00A64B99">
        <w:t xml:space="preserve"> № </w:t>
      </w:r>
      <w:r w:rsidR="002337AD">
        <w:t>3</w:t>
      </w:r>
      <w:r w:rsidR="00F46508" w:rsidRPr="00A64B99">
        <w:t>2</w:t>
      </w:r>
      <w:r w:rsidR="00D35230" w:rsidRPr="00A64B99">
        <w:t xml:space="preserve"> </w:t>
      </w:r>
      <w:r w:rsidRPr="00A64B99">
        <w:t>(</w:t>
      </w:r>
      <w:r w:rsidR="005A1015" w:rsidRPr="00A64B99">
        <w:t>далее – Положение о бю</w:t>
      </w:r>
      <w:r w:rsidR="005A1015" w:rsidRPr="00A64B99">
        <w:t>д</w:t>
      </w:r>
      <w:r w:rsidR="005A1015" w:rsidRPr="00A64B99">
        <w:t>жетном процессе)</w:t>
      </w:r>
      <w:r w:rsidR="00F46508" w:rsidRPr="00A64B99">
        <w:t>,</w:t>
      </w:r>
      <w:r w:rsidRPr="00A64B99">
        <w:t xml:space="preserve"> </w:t>
      </w:r>
      <w:r w:rsidR="0096321C">
        <w:t>пункт</w:t>
      </w:r>
      <w:r w:rsidR="00D0618D">
        <w:t>у</w:t>
      </w:r>
      <w:r w:rsidR="0096321C">
        <w:t xml:space="preserve"> 3 статьи 4 </w:t>
      </w:r>
      <w:r w:rsidR="0096321C" w:rsidRPr="00A64B99">
        <w:t>Положени</w:t>
      </w:r>
      <w:r w:rsidR="0096321C">
        <w:t>я</w:t>
      </w:r>
      <w:r w:rsidR="0096321C" w:rsidRPr="00A64B99">
        <w:t xml:space="preserve"> о Ревизионной комиссии Каргатского рай</w:t>
      </w:r>
      <w:r w:rsidR="0096321C" w:rsidRPr="00A64B99">
        <w:t>о</w:t>
      </w:r>
      <w:r w:rsidR="0096321C" w:rsidRPr="00A64B99">
        <w:t>на Новосибирской области, утверждённ</w:t>
      </w:r>
      <w:r w:rsidR="00D0618D">
        <w:t>ого</w:t>
      </w:r>
      <w:r w:rsidR="0096321C">
        <w:t xml:space="preserve"> решением</w:t>
      </w:r>
      <w:r w:rsidR="0096321C" w:rsidRPr="00A64B99">
        <w:t xml:space="preserve"> 14 сессии</w:t>
      </w:r>
      <w:r w:rsidR="0096321C">
        <w:t xml:space="preserve"> 2 созыва</w:t>
      </w:r>
      <w:r w:rsidR="0096321C" w:rsidRPr="00A64B99">
        <w:t xml:space="preserve"> Совета</w:t>
      </w:r>
      <w:r w:rsidR="0096321C">
        <w:t xml:space="preserve"> д</w:t>
      </w:r>
      <w:r w:rsidR="0096321C" w:rsidRPr="00A64B99">
        <w:t>епутатов Каргатского района Новосибирской</w:t>
      </w:r>
      <w:r w:rsidR="0096321C">
        <w:t xml:space="preserve"> </w:t>
      </w:r>
      <w:r w:rsidR="0096321C" w:rsidRPr="00A64B99">
        <w:t>области от 23</w:t>
      </w:r>
      <w:r w:rsidR="0096321C">
        <w:t>.11.</w:t>
      </w:r>
      <w:r w:rsidR="007F2993">
        <w:t>201</w:t>
      </w:r>
      <w:r w:rsidR="00D0618D">
        <w:t>1</w:t>
      </w:r>
      <w:r w:rsidR="0096321C">
        <w:t xml:space="preserve"> № 157, пункт</w:t>
      </w:r>
      <w:r w:rsidR="00D0618D">
        <w:t>у</w:t>
      </w:r>
      <w:r w:rsidR="0096321C">
        <w:t xml:space="preserve"> 1 Соглашения о п</w:t>
      </w:r>
      <w:r w:rsidR="0096321C">
        <w:t>е</w:t>
      </w:r>
      <w:r w:rsidR="0096321C">
        <w:t>редаче полномочий ревизионной комиссии Каргатского района</w:t>
      </w:r>
      <w:proofErr w:type="gramEnd"/>
      <w:r w:rsidR="0096321C">
        <w:t xml:space="preserve"> от </w:t>
      </w:r>
      <w:r w:rsidR="00260B23">
        <w:t>14.03.</w:t>
      </w:r>
      <w:r w:rsidR="00315C68">
        <w:t>2014</w:t>
      </w:r>
      <w:r w:rsidR="0096321C">
        <w:t>,</w:t>
      </w:r>
      <w:r w:rsidR="0096321C" w:rsidRPr="00A64B99">
        <w:t xml:space="preserve"> </w:t>
      </w:r>
      <w:r w:rsidR="0096321C">
        <w:t>пункт</w:t>
      </w:r>
      <w:r w:rsidR="00D0618D">
        <w:t>у</w:t>
      </w:r>
      <w:r w:rsidR="0096321C">
        <w:t xml:space="preserve"> </w:t>
      </w:r>
      <w:r w:rsidR="00D0618D">
        <w:t>12</w:t>
      </w:r>
      <w:r w:rsidR="0096321C">
        <w:t xml:space="preserve"> Плана работы </w:t>
      </w:r>
      <w:r w:rsidR="0096321C" w:rsidRPr="00A64B99">
        <w:t>Ревизионной комиссии Каргатского района</w:t>
      </w:r>
      <w:r w:rsidR="0096321C">
        <w:t xml:space="preserve"> на </w:t>
      </w:r>
      <w:r w:rsidR="00315C68">
        <w:t>2016</w:t>
      </w:r>
      <w:r w:rsidR="0096321C">
        <w:t xml:space="preserve"> год.</w:t>
      </w:r>
    </w:p>
    <w:p w:rsidR="00315C68" w:rsidRPr="0029403D" w:rsidRDefault="00315C68" w:rsidP="00315C68">
      <w:pPr>
        <w:spacing w:before="60"/>
        <w:ind w:firstLine="567"/>
        <w:jc w:val="both"/>
      </w:pPr>
      <w:r w:rsidRPr="0029403D">
        <w:t xml:space="preserve">Отчёт об исполнении местного бюджета за </w:t>
      </w:r>
      <w:r>
        <w:t>2015</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статьи </w:t>
      </w:r>
      <w:r w:rsidRPr="0029403D">
        <w:t>264.4 БК РФ.</w:t>
      </w:r>
    </w:p>
    <w:p w:rsidR="00315C68" w:rsidRPr="0029403D" w:rsidRDefault="00315C68" w:rsidP="00315C68">
      <w:pPr>
        <w:spacing w:before="60"/>
        <w:ind w:firstLine="567"/>
        <w:jc w:val="both"/>
      </w:pPr>
      <w:r w:rsidRPr="0029403D">
        <w:t>В соответствие пункту 1 статьи 264.4 БК РФ:</w:t>
      </w:r>
    </w:p>
    <w:p w:rsidR="00315C68" w:rsidRPr="003A4E21" w:rsidRDefault="00315C68" w:rsidP="00315C68">
      <w:pPr>
        <w:autoSpaceDE w:val="0"/>
        <w:autoSpaceDN w:val="0"/>
        <w:adjustRightInd w:val="0"/>
        <w:spacing w:before="40"/>
        <w:ind w:firstLine="567"/>
        <w:jc w:val="both"/>
        <w:rPr>
          <w:i/>
          <w:sz w:val="20"/>
          <w:szCs w:val="20"/>
        </w:rPr>
      </w:pPr>
      <w:r w:rsidRPr="003A4E21">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15C68" w:rsidRDefault="00315C68" w:rsidP="00315C68">
      <w:pPr>
        <w:autoSpaceDE w:val="0"/>
        <w:autoSpaceDN w:val="0"/>
        <w:adjustRightInd w:val="0"/>
        <w:spacing w:before="120"/>
        <w:ind w:firstLine="567"/>
        <w:jc w:val="both"/>
      </w:pPr>
      <w:r w:rsidRPr="0029403D">
        <w:t xml:space="preserve">В </w:t>
      </w:r>
      <w:r>
        <w:t>соответствие</w:t>
      </w:r>
      <w:r w:rsidRPr="0029403D">
        <w:t xml:space="preserve"> пункт</w:t>
      </w:r>
      <w:r>
        <w:t>у</w:t>
      </w:r>
      <w:r w:rsidRPr="0029403D">
        <w:t xml:space="preserve"> 3 статьи 264.1 БК РФ предоставлена </w:t>
      </w:r>
      <w:r>
        <w:t>необходимая</w:t>
      </w:r>
      <w:r w:rsidRPr="0029403D">
        <w:t xml:space="preserve"> бюджетная отчётность</w:t>
      </w:r>
      <w:r>
        <w:t>.</w:t>
      </w:r>
    </w:p>
    <w:p w:rsidR="00DC1ABD" w:rsidRPr="0029403D" w:rsidRDefault="00AD4941" w:rsidP="00D572EE">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315C68">
        <w:t>2015</w:t>
      </w:r>
      <w:r w:rsidR="00607E5A" w:rsidRPr="0029403D">
        <w:t xml:space="preserve"> году</w:t>
      </w:r>
    </w:p>
    <w:p w:rsidR="00F66D86" w:rsidRPr="0029403D" w:rsidRDefault="00F66D86" w:rsidP="00866CFE">
      <w:pPr>
        <w:ind w:firstLine="567"/>
        <w:jc w:val="both"/>
      </w:pPr>
      <w:r w:rsidRPr="0029403D">
        <w:t>Площадь территории муниципального образования</w:t>
      </w:r>
      <w:r w:rsidR="002E13A6" w:rsidRPr="0029403D">
        <w:t xml:space="preserve"> составляет </w:t>
      </w:r>
      <w:r w:rsidR="003D6767">
        <w:t>45910</w:t>
      </w:r>
      <w:r w:rsidR="00B46800">
        <w:t xml:space="preserve"> </w:t>
      </w:r>
      <w:r w:rsidR="00536FE3" w:rsidRPr="0029403D">
        <w:t>га, из них сельх</w:t>
      </w:r>
      <w:r w:rsidR="00536FE3" w:rsidRPr="0029403D">
        <w:t>о</w:t>
      </w:r>
      <w:r w:rsidR="00536FE3" w:rsidRPr="0029403D">
        <w:t xml:space="preserve">зугодия – </w:t>
      </w:r>
      <w:r w:rsidR="00A10B27">
        <w:t>44601</w:t>
      </w:r>
      <w:r w:rsidR="00536FE3" w:rsidRPr="0029403D">
        <w:t xml:space="preserve"> га или </w:t>
      </w:r>
      <w:r w:rsidR="00A10B27">
        <w:t>97,1</w:t>
      </w:r>
      <w:r w:rsidR="00536FE3" w:rsidRPr="0029403D">
        <w:t>%.</w:t>
      </w:r>
    </w:p>
    <w:p w:rsidR="002E13A6" w:rsidRPr="00A10B27" w:rsidRDefault="000F3980" w:rsidP="00F67374">
      <w:pPr>
        <w:spacing w:before="60"/>
        <w:ind w:firstLine="567"/>
        <w:jc w:val="both"/>
        <w:rPr>
          <w:spacing w:val="-2"/>
        </w:rPr>
      </w:pPr>
      <w:r w:rsidRPr="00A10B27">
        <w:rPr>
          <w:spacing w:val="-2"/>
        </w:rPr>
        <w:t xml:space="preserve">В состав </w:t>
      </w:r>
      <w:r w:rsidR="00212843" w:rsidRPr="00A10B27">
        <w:rPr>
          <w:spacing w:val="-2"/>
        </w:rPr>
        <w:t>Беркутов</w:t>
      </w:r>
      <w:r w:rsidRPr="00A10B27">
        <w:rPr>
          <w:spacing w:val="-2"/>
        </w:rPr>
        <w:t xml:space="preserve">ского сельсовета входят </w:t>
      </w:r>
      <w:r w:rsidR="002C365F" w:rsidRPr="00A10B27">
        <w:rPr>
          <w:spacing w:val="-2"/>
        </w:rPr>
        <w:t>пять</w:t>
      </w:r>
      <w:r w:rsidRPr="00A10B27">
        <w:rPr>
          <w:spacing w:val="-2"/>
        </w:rPr>
        <w:t xml:space="preserve"> населённых пункт</w:t>
      </w:r>
      <w:r w:rsidR="002C365F" w:rsidRPr="00A10B27">
        <w:rPr>
          <w:spacing w:val="-2"/>
        </w:rPr>
        <w:t>ов</w:t>
      </w:r>
      <w:r w:rsidRPr="00A10B27">
        <w:rPr>
          <w:spacing w:val="-2"/>
        </w:rPr>
        <w:t xml:space="preserve"> – </w:t>
      </w:r>
      <w:r w:rsidR="00175B20" w:rsidRPr="00A10B27">
        <w:rPr>
          <w:spacing w:val="-2"/>
        </w:rPr>
        <w:t xml:space="preserve">село </w:t>
      </w:r>
      <w:r w:rsidR="002C365F" w:rsidRPr="00A10B27">
        <w:rPr>
          <w:spacing w:val="-2"/>
        </w:rPr>
        <w:t>Набережное</w:t>
      </w:r>
      <w:r w:rsidR="000D60ED" w:rsidRPr="00A10B27">
        <w:rPr>
          <w:spacing w:val="-2"/>
        </w:rPr>
        <w:t xml:space="preserve">, посёлок </w:t>
      </w:r>
      <w:r w:rsidR="002C365F" w:rsidRPr="00A10B27">
        <w:rPr>
          <w:spacing w:val="-2"/>
        </w:rPr>
        <w:t>Гавриловка</w:t>
      </w:r>
      <w:r w:rsidR="00175B20" w:rsidRPr="00A10B27">
        <w:rPr>
          <w:spacing w:val="-2"/>
        </w:rPr>
        <w:t>, посёлок</w:t>
      </w:r>
      <w:r w:rsidR="000D60ED" w:rsidRPr="00A10B27">
        <w:rPr>
          <w:spacing w:val="-2"/>
        </w:rPr>
        <w:t xml:space="preserve"> </w:t>
      </w:r>
      <w:r w:rsidR="002C365F" w:rsidRPr="00A10B27">
        <w:rPr>
          <w:spacing w:val="-2"/>
        </w:rPr>
        <w:t>Старомихайловский</w:t>
      </w:r>
      <w:r w:rsidR="00175B20" w:rsidRPr="00A10B27">
        <w:rPr>
          <w:spacing w:val="-2"/>
        </w:rPr>
        <w:t xml:space="preserve">, </w:t>
      </w:r>
      <w:r w:rsidRPr="00A10B27">
        <w:rPr>
          <w:spacing w:val="-2"/>
        </w:rPr>
        <w:t>п</w:t>
      </w:r>
      <w:r w:rsidR="008158EE" w:rsidRPr="00A10B27">
        <w:rPr>
          <w:spacing w:val="-2"/>
        </w:rPr>
        <w:t>осёлок</w:t>
      </w:r>
      <w:r w:rsidR="000D60ED" w:rsidRPr="00A10B27">
        <w:rPr>
          <w:spacing w:val="-2"/>
        </w:rPr>
        <w:t xml:space="preserve"> Б</w:t>
      </w:r>
      <w:r w:rsidR="002C365F" w:rsidRPr="00A10B27">
        <w:rPr>
          <w:spacing w:val="-2"/>
        </w:rPr>
        <w:t>езлюдный, посёлок Беркуты</w:t>
      </w:r>
      <w:r w:rsidR="00BD3023" w:rsidRPr="00A10B27">
        <w:rPr>
          <w:spacing w:val="-2"/>
        </w:rPr>
        <w:t>.</w:t>
      </w:r>
    </w:p>
    <w:p w:rsidR="006366AE" w:rsidRPr="0029403D" w:rsidRDefault="006366AE" w:rsidP="00F67374">
      <w:pPr>
        <w:spacing w:before="60"/>
        <w:ind w:firstLine="567"/>
        <w:jc w:val="both"/>
      </w:pPr>
      <w:r w:rsidRPr="0029403D">
        <w:t xml:space="preserve">На территории муниципального образования </w:t>
      </w:r>
      <w:r w:rsidR="00241DA8">
        <w:t xml:space="preserve">одно </w:t>
      </w:r>
      <w:r w:rsidR="00241DA8" w:rsidRPr="0029403D">
        <w:t>сельскохозяйственн</w:t>
      </w:r>
      <w:r w:rsidR="00241DA8">
        <w:t>ое</w:t>
      </w:r>
      <w:r w:rsidR="00241DA8" w:rsidRPr="0029403D">
        <w:t xml:space="preserve"> предприяти</w:t>
      </w:r>
      <w:r w:rsidR="00241DA8">
        <w:t>е ЗАО «Птицефабрика «Каргатская»,</w:t>
      </w:r>
      <w:r w:rsidR="002341D9">
        <w:t xml:space="preserve"> </w:t>
      </w:r>
      <w:r w:rsidRPr="0029403D">
        <w:t>промышленн</w:t>
      </w:r>
      <w:r w:rsidR="002341D9">
        <w:t xml:space="preserve">ых </w:t>
      </w:r>
      <w:r w:rsidRPr="0029403D">
        <w:t>предприяти</w:t>
      </w:r>
      <w:r w:rsidR="002341D9">
        <w:t>й</w:t>
      </w:r>
      <w:r w:rsidR="00241DA8">
        <w:t xml:space="preserve"> нет</w:t>
      </w:r>
      <w:r w:rsidRPr="0029403D">
        <w:t xml:space="preserve">, </w:t>
      </w:r>
      <w:r w:rsidR="00A10B27">
        <w:t>два</w:t>
      </w:r>
      <w:r w:rsidR="006E5530">
        <w:t xml:space="preserve"> </w:t>
      </w:r>
      <w:r w:rsidRPr="0029403D">
        <w:t>крестьянско-фермерских хозяйств</w:t>
      </w:r>
      <w:r w:rsidR="00A10B27">
        <w:t>а</w:t>
      </w:r>
      <w:r w:rsidR="00D60C3B" w:rsidRPr="0029403D">
        <w:t>.</w:t>
      </w:r>
      <w:r w:rsidR="00E26B33" w:rsidRPr="0029403D">
        <w:t xml:space="preserve"> </w:t>
      </w:r>
    </w:p>
    <w:p w:rsidR="008D09B0" w:rsidRPr="00A10B27" w:rsidRDefault="00034F90" w:rsidP="00F67374">
      <w:pPr>
        <w:spacing w:before="60"/>
        <w:ind w:firstLine="567"/>
        <w:jc w:val="both"/>
        <w:rPr>
          <w:spacing w:val="-2"/>
        </w:rPr>
      </w:pPr>
      <w:r w:rsidRPr="00A10B27">
        <w:rPr>
          <w:spacing w:val="-2"/>
        </w:rPr>
        <w:t xml:space="preserve">В течение </w:t>
      </w:r>
      <w:r w:rsidR="00315C68">
        <w:rPr>
          <w:spacing w:val="-2"/>
        </w:rPr>
        <w:t>2013</w:t>
      </w:r>
      <w:r w:rsidRPr="00A10B27">
        <w:rPr>
          <w:spacing w:val="-2"/>
        </w:rPr>
        <w:t>-</w:t>
      </w:r>
      <w:r w:rsidR="00315C68">
        <w:rPr>
          <w:spacing w:val="-2"/>
        </w:rPr>
        <w:t>201</w:t>
      </w:r>
      <w:r w:rsidR="00CF1137">
        <w:rPr>
          <w:spacing w:val="-2"/>
        </w:rPr>
        <w:t>5</w:t>
      </w:r>
      <w:r w:rsidRPr="00A10B27">
        <w:rPr>
          <w:spacing w:val="-2"/>
        </w:rPr>
        <w:t xml:space="preserve"> годов численность населения</w:t>
      </w:r>
      <w:r w:rsidR="00A10B27" w:rsidRPr="00A10B27">
        <w:rPr>
          <w:spacing w:val="-2"/>
        </w:rPr>
        <w:t xml:space="preserve"> снизилась</w:t>
      </w:r>
      <w:r w:rsidRPr="00A10B27">
        <w:rPr>
          <w:spacing w:val="-2"/>
        </w:rPr>
        <w:t xml:space="preserve"> с</w:t>
      </w:r>
      <w:r w:rsidR="001E2603" w:rsidRPr="00A10B27">
        <w:rPr>
          <w:spacing w:val="-2"/>
        </w:rPr>
        <w:t xml:space="preserve"> </w:t>
      </w:r>
      <w:r w:rsidR="00CF1137">
        <w:rPr>
          <w:spacing w:val="-2"/>
        </w:rPr>
        <w:t>1675</w:t>
      </w:r>
      <w:r w:rsidRPr="00A10B27">
        <w:rPr>
          <w:spacing w:val="-2"/>
        </w:rPr>
        <w:t xml:space="preserve"> до </w:t>
      </w:r>
      <w:r w:rsidR="00CF1137">
        <w:rPr>
          <w:spacing w:val="-2"/>
        </w:rPr>
        <w:t>1664</w:t>
      </w:r>
      <w:r w:rsidRPr="00A10B27">
        <w:rPr>
          <w:spacing w:val="-2"/>
        </w:rPr>
        <w:t xml:space="preserve"> человек. </w:t>
      </w:r>
      <w:r w:rsidR="00A10B27" w:rsidRPr="00A10B27">
        <w:rPr>
          <w:spacing w:val="-2"/>
        </w:rPr>
        <w:t>К</w:t>
      </w:r>
      <w:r w:rsidR="00A10B27" w:rsidRPr="00A10B27">
        <w:rPr>
          <w:spacing w:val="-2"/>
        </w:rPr>
        <w:t>о</w:t>
      </w:r>
      <w:r w:rsidR="00A10B27" w:rsidRPr="00A10B27">
        <w:rPr>
          <w:spacing w:val="-2"/>
        </w:rPr>
        <w:t>личество</w:t>
      </w:r>
      <w:r w:rsidR="008D09B0" w:rsidRPr="00A10B27">
        <w:rPr>
          <w:spacing w:val="-2"/>
        </w:rPr>
        <w:t xml:space="preserve"> трудовы</w:t>
      </w:r>
      <w:r w:rsidR="00A10B27" w:rsidRPr="00A10B27">
        <w:rPr>
          <w:spacing w:val="-2"/>
        </w:rPr>
        <w:t>х</w:t>
      </w:r>
      <w:r w:rsidR="008D09B0" w:rsidRPr="00A10B27">
        <w:rPr>
          <w:spacing w:val="-2"/>
        </w:rPr>
        <w:t xml:space="preserve"> ресурс</w:t>
      </w:r>
      <w:r w:rsidR="00A10B27" w:rsidRPr="00A10B27">
        <w:rPr>
          <w:spacing w:val="-2"/>
        </w:rPr>
        <w:t>ов снизил</w:t>
      </w:r>
      <w:r w:rsidR="00B86812">
        <w:rPr>
          <w:spacing w:val="-2"/>
        </w:rPr>
        <w:t>о</w:t>
      </w:r>
      <w:r w:rsidR="00A10B27" w:rsidRPr="00A10B27">
        <w:rPr>
          <w:spacing w:val="-2"/>
        </w:rPr>
        <w:t>сь</w:t>
      </w:r>
      <w:r w:rsidR="008D09B0" w:rsidRPr="00A10B27">
        <w:rPr>
          <w:spacing w:val="-2"/>
        </w:rPr>
        <w:t xml:space="preserve"> с </w:t>
      </w:r>
      <w:r w:rsidR="001E2603" w:rsidRPr="00A10B27">
        <w:rPr>
          <w:spacing w:val="-2"/>
        </w:rPr>
        <w:t>11</w:t>
      </w:r>
      <w:r w:rsidR="00A10B27" w:rsidRPr="00A10B27">
        <w:rPr>
          <w:spacing w:val="-2"/>
        </w:rPr>
        <w:t>4</w:t>
      </w:r>
      <w:r w:rsidR="00CF1137">
        <w:rPr>
          <w:spacing w:val="-2"/>
        </w:rPr>
        <w:t>8</w:t>
      </w:r>
      <w:r w:rsidR="008D09B0" w:rsidRPr="00A10B27">
        <w:rPr>
          <w:spacing w:val="-2"/>
        </w:rPr>
        <w:t xml:space="preserve"> до </w:t>
      </w:r>
      <w:r w:rsidR="003942FE" w:rsidRPr="00A10B27">
        <w:rPr>
          <w:spacing w:val="-2"/>
        </w:rPr>
        <w:t>1</w:t>
      </w:r>
      <w:r w:rsidR="00A10B27" w:rsidRPr="00A10B27">
        <w:rPr>
          <w:spacing w:val="-2"/>
        </w:rPr>
        <w:t>0</w:t>
      </w:r>
      <w:r w:rsidR="00CF1137">
        <w:rPr>
          <w:spacing w:val="-2"/>
        </w:rPr>
        <w:t>45</w:t>
      </w:r>
      <w:r w:rsidR="003942FE" w:rsidRPr="00A10B27">
        <w:rPr>
          <w:spacing w:val="-2"/>
        </w:rPr>
        <w:t xml:space="preserve"> </w:t>
      </w:r>
      <w:r w:rsidR="008D09B0" w:rsidRPr="00A10B27">
        <w:rPr>
          <w:spacing w:val="-2"/>
        </w:rPr>
        <w:t>человек.</w:t>
      </w:r>
    </w:p>
    <w:p w:rsidR="00F67374" w:rsidRDefault="003942FE" w:rsidP="00315C68">
      <w:pPr>
        <w:spacing w:before="60"/>
        <w:ind w:firstLine="567"/>
        <w:jc w:val="both"/>
        <w:rPr>
          <w:sz w:val="28"/>
        </w:rPr>
      </w:pPr>
      <w:r>
        <w:t xml:space="preserve">Объём производства </w:t>
      </w:r>
      <w:r w:rsidR="00CF1137">
        <w:t>увеличился</w:t>
      </w:r>
      <w:r w:rsidR="00EF0F78">
        <w:t xml:space="preserve"> по сравнению с </w:t>
      </w:r>
      <w:r w:rsidR="00315C68">
        <w:t>2014</w:t>
      </w:r>
      <w:r w:rsidR="00EF0F78">
        <w:t xml:space="preserve"> годом на </w:t>
      </w:r>
      <w:r w:rsidR="00CF1137">
        <w:t>27,1</w:t>
      </w:r>
      <w:r w:rsidR="00EF0F78">
        <w:t xml:space="preserve">% с </w:t>
      </w:r>
      <w:r w:rsidR="00CF1137">
        <w:t xml:space="preserve">230,6 </w:t>
      </w:r>
      <w:r w:rsidR="00EF0F78">
        <w:t xml:space="preserve">млн. руб. до </w:t>
      </w:r>
      <w:r w:rsidR="00CF1137">
        <w:t>293,1</w:t>
      </w:r>
      <w:r w:rsidR="00EF0F78">
        <w:t xml:space="preserve"> млн. руб.</w:t>
      </w:r>
      <w:r w:rsidR="00993C69">
        <w:t xml:space="preserve"> </w:t>
      </w:r>
    </w:p>
    <w:p w:rsidR="00CB48CE" w:rsidRPr="0029403D" w:rsidRDefault="00CB48CE" w:rsidP="00CB48CE">
      <w:pPr>
        <w:spacing w:before="20"/>
        <w:ind w:firstLine="567"/>
        <w:jc w:val="both"/>
      </w:pPr>
      <w:r>
        <w:lastRenderedPageBreak/>
        <w:t xml:space="preserve">Ежегодно увеличивается </w:t>
      </w:r>
      <w:r w:rsidRPr="0029403D">
        <w:t xml:space="preserve">средняя заработная плата: с </w:t>
      </w:r>
      <w:r>
        <w:t>12888</w:t>
      </w:r>
      <w:r w:rsidRPr="0029403D">
        <w:t xml:space="preserve"> руб. в </w:t>
      </w:r>
      <w:r>
        <w:t>2013</w:t>
      </w:r>
      <w:r w:rsidRPr="0029403D">
        <w:t xml:space="preserve"> году д</w:t>
      </w:r>
      <w:r>
        <w:t>о</w:t>
      </w:r>
      <w:r w:rsidRPr="0029403D">
        <w:t xml:space="preserve"> </w:t>
      </w:r>
      <w:r>
        <w:t>15589</w:t>
      </w:r>
      <w:r w:rsidRPr="0029403D">
        <w:t xml:space="preserve"> руб. в </w:t>
      </w:r>
      <w:r>
        <w:t>2015</w:t>
      </w:r>
      <w:r w:rsidRPr="0029403D">
        <w:t xml:space="preserve"> году. Данный факт объясняется</w:t>
      </w:r>
      <w:r>
        <w:t>, в основном,</w:t>
      </w:r>
      <w:r w:rsidRPr="0029403D">
        <w:t xml:space="preserve"> повышением заработной платы р</w:t>
      </w:r>
      <w:r w:rsidRPr="0029403D">
        <w:t>а</w:t>
      </w:r>
      <w:r w:rsidRPr="0029403D">
        <w:t>ботникам бюджетной сферы</w:t>
      </w:r>
      <w:r>
        <w:t>.</w:t>
      </w:r>
    </w:p>
    <w:p w:rsidR="001913E1" w:rsidRDefault="001913E1" w:rsidP="00D734A8">
      <w:pPr>
        <w:spacing w:before="20"/>
        <w:ind w:firstLine="567"/>
        <w:jc w:val="both"/>
      </w:pPr>
      <w:r w:rsidRPr="002C09FC">
        <w:rPr>
          <w:sz w:val="28"/>
        </w:rPr>
        <w:t>П</w:t>
      </w:r>
      <w:r w:rsidRPr="002C09FC">
        <w:t>ротяженность водопроводных сетей – 20,</w:t>
      </w:r>
      <w:r w:rsidR="00F67374">
        <w:t>8</w:t>
      </w:r>
      <w:r w:rsidRPr="002C09FC">
        <w:t xml:space="preserve"> км, из которых </w:t>
      </w:r>
      <w:r w:rsidR="00CF1137">
        <w:t>29,4</w:t>
      </w:r>
      <w:r w:rsidRPr="002C09FC">
        <w:t xml:space="preserve">% </w:t>
      </w:r>
      <w:r w:rsidR="00CF1137">
        <w:t>требуют замены</w:t>
      </w:r>
      <w:r w:rsidRPr="002C09FC">
        <w:t>, тепловых</w:t>
      </w:r>
      <w:r w:rsidR="00B86812">
        <w:t xml:space="preserve"> сетей</w:t>
      </w:r>
      <w:r w:rsidRPr="002C09FC">
        <w:t xml:space="preserve"> – 1,</w:t>
      </w:r>
      <w:r w:rsidR="00F67374">
        <w:t>89</w:t>
      </w:r>
      <w:r w:rsidRPr="002C09FC">
        <w:t xml:space="preserve"> км. Протяженность газопровода низкого давления – 11,</w:t>
      </w:r>
      <w:r w:rsidR="00F67374">
        <w:t>52</w:t>
      </w:r>
      <w:r w:rsidRPr="002C09FC">
        <w:t xml:space="preserve"> км.</w:t>
      </w:r>
    </w:p>
    <w:p w:rsidR="00CB48CE" w:rsidRPr="0029403D" w:rsidRDefault="00CB48CE" w:rsidP="00CB48CE">
      <w:pPr>
        <w:spacing w:before="20"/>
        <w:ind w:firstLine="567"/>
        <w:jc w:val="both"/>
      </w:pPr>
      <w:r w:rsidRPr="0029403D">
        <w:t xml:space="preserve">Площадь жилищного фонда – </w:t>
      </w:r>
      <w:r>
        <w:t>38,2</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t>15,6</w:t>
      </w:r>
      <w:r w:rsidRPr="0029403D">
        <w:t xml:space="preserve"> тыс. м</w:t>
      </w:r>
      <w:r w:rsidRPr="0029403D">
        <w:rPr>
          <w:vertAlign w:val="superscript"/>
        </w:rPr>
        <w:t>2</w:t>
      </w:r>
      <w:r w:rsidRPr="0029403D">
        <w:t>.</w:t>
      </w:r>
    </w:p>
    <w:p w:rsidR="00BE1AD1" w:rsidRPr="0029403D" w:rsidRDefault="00BE1AD1" w:rsidP="00D734A8">
      <w:pPr>
        <w:spacing w:before="20"/>
        <w:ind w:firstLine="567"/>
        <w:jc w:val="both"/>
      </w:pPr>
      <w:r>
        <w:t xml:space="preserve">На </w:t>
      </w:r>
      <w:r w:rsidRPr="0029403D">
        <w:t xml:space="preserve">территории муниципального образования </w:t>
      </w:r>
      <w:r w:rsidR="006E33EB">
        <w:t>две</w:t>
      </w:r>
      <w:r>
        <w:t xml:space="preserve"> </w:t>
      </w:r>
      <w:r w:rsidRPr="0029403D">
        <w:t>общеобразовательн</w:t>
      </w:r>
      <w:r>
        <w:t>ых</w:t>
      </w:r>
      <w:r w:rsidRPr="0029403D">
        <w:t xml:space="preserve"> школ</w:t>
      </w:r>
      <w:r>
        <w:t>ы</w:t>
      </w:r>
      <w:r w:rsidRPr="0029403D">
        <w:t xml:space="preserve"> на </w:t>
      </w:r>
      <w:r w:rsidR="00A10B27">
        <w:t>372</w:t>
      </w:r>
      <w:r w:rsidRPr="0029403D">
        <w:t xml:space="preserve"> мест</w:t>
      </w:r>
      <w:r w:rsidR="001913E1">
        <w:t>а</w:t>
      </w:r>
      <w:r w:rsidRPr="0029403D">
        <w:t>, в котор</w:t>
      </w:r>
      <w:r>
        <w:t>ых</w:t>
      </w:r>
      <w:r w:rsidRPr="0029403D">
        <w:t xml:space="preserve"> обучается </w:t>
      </w:r>
      <w:r w:rsidR="00CB48CE">
        <w:t>168</w:t>
      </w:r>
      <w:r w:rsidRPr="0029403D">
        <w:t xml:space="preserve"> ученик</w:t>
      </w:r>
      <w:r w:rsidR="006E33EB">
        <w:t>ов</w:t>
      </w:r>
      <w:r w:rsidRPr="0029403D">
        <w:t>, а также детски</w:t>
      </w:r>
      <w:r w:rsidR="009B4697">
        <w:t>й</w:t>
      </w:r>
      <w:r w:rsidRPr="0029403D">
        <w:t xml:space="preserve"> сад на </w:t>
      </w:r>
      <w:r w:rsidR="00A10B27">
        <w:t>136</w:t>
      </w:r>
      <w:r w:rsidRPr="0029403D">
        <w:t xml:space="preserve"> мест, которы</w:t>
      </w:r>
      <w:r w:rsidR="001913E1">
        <w:t>й</w:t>
      </w:r>
      <w:r w:rsidRPr="0029403D">
        <w:t xml:space="preserve"> посещ</w:t>
      </w:r>
      <w:r w:rsidRPr="0029403D">
        <w:t>а</w:t>
      </w:r>
      <w:r w:rsidRPr="0029403D">
        <w:t xml:space="preserve">ют </w:t>
      </w:r>
      <w:r w:rsidR="00CB48CE">
        <w:t>111</w:t>
      </w:r>
      <w:r w:rsidRPr="0029403D">
        <w:t xml:space="preserve"> </w:t>
      </w:r>
      <w:r w:rsidR="00CB48CE">
        <w:t>детей</w:t>
      </w:r>
      <w:r w:rsidRPr="0029403D">
        <w:t>.</w:t>
      </w:r>
    </w:p>
    <w:p w:rsidR="006628FF" w:rsidRPr="0029403D" w:rsidRDefault="0002517C" w:rsidP="00D572EE">
      <w:pPr>
        <w:pStyle w:val="1"/>
      </w:pPr>
      <w:r w:rsidRPr="0029403D">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315C68">
        <w:t>2015</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D0618D">
        <w:t>бюджетные полномочия</w:t>
      </w:r>
      <w:r w:rsidR="00D0618D" w:rsidRPr="0029403D">
        <w:t xml:space="preserve"> администрация </w:t>
      </w:r>
      <w:r w:rsidR="00D0618D">
        <w:t>Беркутов</w:t>
      </w:r>
      <w:r w:rsidR="00D0618D" w:rsidRPr="0029403D">
        <w:t>ского сельсовета</w:t>
      </w:r>
      <w:r w:rsidR="00D0618D">
        <w:t xml:space="preserve"> испо</w:t>
      </w:r>
      <w:r w:rsidR="00D0618D">
        <w:t>л</w:t>
      </w:r>
      <w:r w:rsidR="00D0618D">
        <w:t>няет</w:t>
      </w:r>
      <w:r w:rsidR="00D0618D" w:rsidRPr="0029403D">
        <w:t xml:space="preserve"> в соответстви</w:t>
      </w:r>
      <w:r w:rsidR="00D0618D">
        <w:t>е</w:t>
      </w:r>
      <w:r w:rsidR="00C473F5" w:rsidRPr="0029403D">
        <w:t xml:space="preserve"> стать</w:t>
      </w:r>
      <w:r w:rsidR="00D0618D">
        <w:t>е</w:t>
      </w:r>
      <w:r w:rsidR="00C473F5" w:rsidRPr="0029403D">
        <w:t xml:space="preserve"> 32 Положения о бюджетном процессе</w:t>
      </w:r>
      <w:r w:rsidR="00C647CB" w:rsidRPr="0029403D">
        <w:t xml:space="preserve">; </w:t>
      </w:r>
      <w:r w:rsidR="007026D6" w:rsidRPr="0029403D">
        <w:t>утверждён перечень</w:t>
      </w:r>
      <w:r w:rsidR="0002517C" w:rsidRPr="0029403D">
        <w:t xml:space="preserve"> пол</w:t>
      </w:r>
      <w:r w:rsidR="0002517C" w:rsidRPr="0029403D">
        <w:t>у</w:t>
      </w:r>
      <w:r w:rsidR="0002517C" w:rsidRPr="0029403D">
        <w:t>чателей</w:t>
      </w:r>
      <w:r w:rsidR="007026D6" w:rsidRPr="0029403D">
        <w:t xml:space="preserve"> средств местного бюджета (администрация </w:t>
      </w:r>
      <w:r w:rsidR="00212843">
        <w:t>Беркутов</w:t>
      </w:r>
      <w:r w:rsidR="007026D6" w:rsidRPr="0029403D">
        <w:t>ского сельсовета</w:t>
      </w:r>
      <w:r w:rsidR="0002517C" w:rsidRPr="0029403D">
        <w:t>,</w:t>
      </w:r>
      <w:r w:rsidR="007026D6" w:rsidRPr="0029403D">
        <w:t xml:space="preserve"> </w:t>
      </w:r>
      <w:r w:rsidR="00315C68">
        <w:t>МКУК</w:t>
      </w:r>
      <w:r w:rsidR="003544B4" w:rsidRPr="0029403D">
        <w:t xml:space="preserve"> «</w:t>
      </w:r>
      <w:r w:rsidR="00212843">
        <w:t>Бе</w:t>
      </w:r>
      <w:r w:rsidR="00212843">
        <w:t>р</w:t>
      </w:r>
      <w:r w:rsidR="00212843">
        <w:t>кутов</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организаций, учрежд</w:t>
      </w:r>
      <w:r w:rsidR="0002517C" w:rsidRPr="0029403D">
        <w:t>е</w:t>
      </w:r>
      <w:r w:rsidR="0002517C" w:rsidRPr="0029403D">
        <w:t>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894DE6" w:rsidRDefault="009536C1" w:rsidP="009536C1">
      <w:pPr>
        <w:pStyle w:val="ConsNormal"/>
        <w:widowControl/>
        <w:tabs>
          <w:tab w:val="left" w:pos="1800"/>
        </w:tabs>
        <w:spacing w:before="60"/>
        <w:ind w:firstLine="567"/>
        <w:jc w:val="both"/>
        <w:rPr>
          <w:rFonts w:ascii="Times New Roman" w:hAnsi="Times New Roman"/>
          <w:sz w:val="24"/>
          <w:szCs w:val="24"/>
        </w:rPr>
      </w:pPr>
      <w:r w:rsidRPr="0029403D">
        <w:rPr>
          <w:rFonts w:ascii="Times New Roman" w:hAnsi="Times New Roman"/>
          <w:sz w:val="24"/>
          <w:szCs w:val="24"/>
        </w:rPr>
        <w:t xml:space="preserve">2.3. </w:t>
      </w:r>
      <w:r w:rsidR="001913E1">
        <w:rPr>
          <w:rFonts w:ascii="Times New Roman" w:hAnsi="Times New Roman"/>
          <w:sz w:val="24"/>
          <w:szCs w:val="24"/>
        </w:rPr>
        <w:t>Закупка</w:t>
      </w:r>
      <w:r w:rsidR="000A5EE6" w:rsidRPr="0029403D">
        <w:rPr>
          <w:rFonts w:ascii="Times New Roman" w:hAnsi="Times New Roman"/>
          <w:sz w:val="24"/>
          <w:szCs w:val="24"/>
        </w:rPr>
        <w:t xml:space="preserve"> товаров, работ, услуг для муниципальных нужд производится в соотве</w:t>
      </w:r>
      <w:r w:rsidR="000A5EE6" w:rsidRPr="0029403D">
        <w:rPr>
          <w:rFonts w:ascii="Times New Roman" w:hAnsi="Times New Roman"/>
          <w:sz w:val="24"/>
          <w:szCs w:val="24"/>
        </w:rPr>
        <w:t>т</w:t>
      </w:r>
      <w:r w:rsidR="000A5EE6" w:rsidRPr="0029403D">
        <w:rPr>
          <w:rFonts w:ascii="Times New Roman" w:hAnsi="Times New Roman"/>
          <w:sz w:val="24"/>
          <w:szCs w:val="24"/>
        </w:rPr>
        <w:t xml:space="preserve">ствие </w:t>
      </w:r>
      <w:r w:rsidR="000A5EE6" w:rsidRPr="002715B0">
        <w:rPr>
          <w:rFonts w:ascii="Times New Roman" w:hAnsi="Times New Roman"/>
          <w:sz w:val="24"/>
          <w:szCs w:val="24"/>
        </w:rPr>
        <w:t>Федеральн</w:t>
      </w:r>
      <w:r w:rsidR="001913E1">
        <w:rPr>
          <w:rFonts w:ascii="Times New Roman" w:hAnsi="Times New Roman"/>
          <w:sz w:val="24"/>
          <w:szCs w:val="24"/>
        </w:rPr>
        <w:t>ому</w:t>
      </w:r>
      <w:r w:rsidR="000A5EE6" w:rsidRPr="002715B0">
        <w:rPr>
          <w:rFonts w:ascii="Times New Roman" w:hAnsi="Times New Roman"/>
          <w:sz w:val="24"/>
          <w:szCs w:val="24"/>
        </w:rPr>
        <w:t xml:space="preserve"> закон</w:t>
      </w:r>
      <w:r w:rsidR="001913E1">
        <w:rPr>
          <w:rFonts w:ascii="Times New Roman" w:hAnsi="Times New Roman"/>
          <w:sz w:val="24"/>
          <w:szCs w:val="24"/>
        </w:rPr>
        <w:t>у</w:t>
      </w:r>
      <w:r w:rsidR="000A5EE6" w:rsidRPr="002715B0">
        <w:rPr>
          <w:rFonts w:ascii="Times New Roman" w:hAnsi="Times New Roman"/>
          <w:sz w:val="24"/>
          <w:szCs w:val="24"/>
        </w:rPr>
        <w:t xml:space="preserve"> от </w:t>
      </w:r>
      <w:r w:rsidR="000A5EE6">
        <w:rPr>
          <w:rFonts w:ascii="Times New Roman" w:hAnsi="Times New Roman"/>
          <w:sz w:val="24"/>
          <w:szCs w:val="24"/>
        </w:rPr>
        <w:t>05</w:t>
      </w:r>
      <w:r w:rsidR="000A5EE6" w:rsidRPr="002715B0">
        <w:rPr>
          <w:rFonts w:ascii="Times New Roman" w:hAnsi="Times New Roman"/>
          <w:sz w:val="24"/>
          <w:szCs w:val="24"/>
        </w:rPr>
        <w:t>.0</w:t>
      </w:r>
      <w:r w:rsidR="000A5EE6">
        <w:rPr>
          <w:rFonts w:ascii="Times New Roman" w:hAnsi="Times New Roman"/>
          <w:sz w:val="24"/>
          <w:szCs w:val="24"/>
        </w:rPr>
        <w:t>4</w:t>
      </w:r>
      <w:r w:rsidR="000A5EE6" w:rsidRPr="002715B0">
        <w:rPr>
          <w:rFonts w:ascii="Times New Roman" w:hAnsi="Times New Roman"/>
          <w:sz w:val="24"/>
          <w:szCs w:val="24"/>
        </w:rPr>
        <w:t>.</w:t>
      </w:r>
      <w:r w:rsidR="00315C68">
        <w:rPr>
          <w:rFonts w:ascii="Times New Roman" w:hAnsi="Times New Roman"/>
          <w:sz w:val="24"/>
          <w:szCs w:val="24"/>
        </w:rPr>
        <w:t>2014</w:t>
      </w:r>
      <w:r w:rsidR="000A5EE6" w:rsidRPr="002715B0">
        <w:rPr>
          <w:rFonts w:ascii="Times New Roman" w:hAnsi="Times New Roman"/>
          <w:sz w:val="24"/>
          <w:szCs w:val="24"/>
        </w:rPr>
        <w:t xml:space="preserve"> </w:t>
      </w:r>
      <w:r w:rsidR="000A5EE6">
        <w:rPr>
          <w:rFonts w:ascii="Times New Roman" w:hAnsi="Times New Roman"/>
          <w:sz w:val="24"/>
          <w:szCs w:val="24"/>
        </w:rPr>
        <w:t>№</w:t>
      </w:r>
      <w:r w:rsidR="000A5EE6" w:rsidRPr="002715B0">
        <w:rPr>
          <w:rFonts w:ascii="Times New Roman" w:hAnsi="Times New Roman"/>
          <w:sz w:val="24"/>
          <w:szCs w:val="24"/>
        </w:rPr>
        <w:t xml:space="preserve"> </w:t>
      </w:r>
      <w:r w:rsidR="000A5EE6">
        <w:rPr>
          <w:rFonts w:ascii="Times New Roman" w:hAnsi="Times New Roman"/>
          <w:sz w:val="24"/>
          <w:szCs w:val="24"/>
        </w:rPr>
        <w:t>4</w:t>
      </w:r>
      <w:r w:rsidR="000A5EE6" w:rsidRPr="002715B0">
        <w:rPr>
          <w:rFonts w:ascii="Times New Roman" w:hAnsi="Times New Roman"/>
          <w:sz w:val="24"/>
          <w:szCs w:val="24"/>
        </w:rPr>
        <w:t xml:space="preserve">4-ФЗ «О </w:t>
      </w:r>
      <w:r w:rsidR="000A5EE6">
        <w:rPr>
          <w:rFonts w:ascii="Times New Roman" w:hAnsi="Times New Roman"/>
          <w:sz w:val="24"/>
          <w:szCs w:val="24"/>
        </w:rPr>
        <w:t>контрактной системе в сфере закупок</w:t>
      </w:r>
      <w:r w:rsidR="000A5EE6" w:rsidRPr="002715B0">
        <w:rPr>
          <w:rFonts w:ascii="Times New Roman" w:hAnsi="Times New Roman"/>
          <w:sz w:val="24"/>
          <w:szCs w:val="24"/>
        </w:rPr>
        <w:t xml:space="preserve"> товаров, работ, услуг для </w:t>
      </w:r>
      <w:r w:rsidR="000A5EE6">
        <w:rPr>
          <w:rFonts w:ascii="Times New Roman" w:hAnsi="Times New Roman"/>
          <w:sz w:val="24"/>
          <w:szCs w:val="24"/>
        </w:rPr>
        <w:t xml:space="preserve">обеспечения </w:t>
      </w:r>
      <w:r w:rsidR="000A5EE6" w:rsidRPr="002715B0">
        <w:rPr>
          <w:rFonts w:ascii="Times New Roman" w:hAnsi="Times New Roman"/>
          <w:sz w:val="24"/>
          <w:szCs w:val="24"/>
        </w:rPr>
        <w:t>государственных и муниципальных нужд»</w:t>
      </w:r>
      <w:r w:rsidR="000A5EE6">
        <w:rPr>
          <w:rFonts w:ascii="Times New Roman" w:hAnsi="Times New Roman"/>
          <w:sz w:val="24"/>
          <w:szCs w:val="24"/>
        </w:rPr>
        <w:t>.</w:t>
      </w:r>
      <w:r w:rsidRPr="0029403D">
        <w:rPr>
          <w:rFonts w:ascii="Times New Roman" w:hAnsi="Times New Roman"/>
          <w:sz w:val="24"/>
          <w:szCs w:val="24"/>
        </w:rPr>
        <w:t xml:space="preserve"> </w:t>
      </w:r>
    </w:p>
    <w:p w:rsidR="00D0618D" w:rsidRPr="005128C4" w:rsidRDefault="00D0618D" w:rsidP="00D0618D">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w:t>
      </w:r>
      <w:r w:rsidR="00315C68">
        <w:rPr>
          <w:rFonts w:ascii="Times New Roman" w:hAnsi="Times New Roman"/>
          <w:b/>
          <w:i/>
          <w:sz w:val="24"/>
          <w:szCs w:val="24"/>
        </w:rPr>
        <w:t>2014</w:t>
      </w:r>
      <w:r w:rsidRPr="000C129B">
        <w:rPr>
          <w:rFonts w:ascii="Times New Roman" w:hAnsi="Times New Roman"/>
          <w:b/>
          <w:i/>
          <w:sz w:val="24"/>
          <w:szCs w:val="24"/>
        </w:rPr>
        <w:t xml:space="preserve"> № 44-ФЗ:</w:t>
      </w:r>
    </w:p>
    <w:p w:rsidR="00D0618D" w:rsidRPr="000C129B" w:rsidRDefault="00D0618D" w:rsidP="00D0618D">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D0618D" w:rsidRPr="000C129B" w:rsidRDefault="00D0618D" w:rsidP="00D0618D">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D0618D" w:rsidRDefault="00D0618D" w:rsidP="00D0618D">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D0618D" w:rsidRDefault="00D0618D" w:rsidP="00D0618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011D">
        <w:rPr>
          <w:rFonts w:ascii="Times New Roman" w:hAnsi="Times New Roman" w:cs="Times New Roman"/>
          <w:sz w:val="24"/>
          <w:szCs w:val="24"/>
        </w:rPr>
        <w:t>17</w:t>
      </w:r>
      <w:r>
        <w:rPr>
          <w:rFonts w:ascii="Times New Roman" w:hAnsi="Times New Roman" w:cs="Times New Roman"/>
          <w:sz w:val="24"/>
          <w:szCs w:val="24"/>
        </w:rPr>
        <w:t>.0</w:t>
      </w:r>
      <w:r w:rsidR="00C0011D">
        <w:rPr>
          <w:rFonts w:ascii="Times New Roman" w:hAnsi="Times New Roman" w:cs="Times New Roman"/>
          <w:sz w:val="24"/>
          <w:szCs w:val="24"/>
        </w:rPr>
        <w:t>8</w:t>
      </w:r>
      <w:r>
        <w:rPr>
          <w:rFonts w:ascii="Times New Roman" w:hAnsi="Times New Roman" w:cs="Times New Roman"/>
          <w:sz w:val="24"/>
          <w:szCs w:val="24"/>
        </w:rPr>
        <w:t>.</w:t>
      </w:r>
      <w:r w:rsidR="00315C68">
        <w:rPr>
          <w:rFonts w:ascii="Times New Roman" w:hAnsi="Times New Roman" w:cs="Times New Roman"/>
          <w:sz w:val="24"/>
          <w:szCs w:val="24"/>
        </w:rPr>
        <w:t>2015</w:t>
      </w:r>
      <w:r>
        <w:rPr>
          <w:rFonts w:ascii="Times New Roman" w:hAnsi="Times New Roman" w:cs="Times New Roman"/>
          <w:sz w:val="24"/>
          <w:szCs w:val="24"/>
        </w:rPr>
        <w:t xml:space="preserve"> ИП Саньков – </w:t>
      </w:r>
      <w:r w:rsidRPr="00D0618D">
        <w:rPr>
          <w:rFonts w:ascii="Times New Roman" w:hAnsi="Times New Roman" w:cs="Times New Roman"/>
          <w:sz w:val="24"/>
          <w:szCs w:val="24"/>
        </w:rPr>
        <w:t>13</w:t>
      </w:r>
      <w:r w:rsidR="00C0011D">
        <w:rPr>
          <w:rFonts w:ascii="Times New Roman" w:hAnsi="Times New Roman" w:cs="Times New Roman"/>
          <w:sz w:val="24"/>
          <w:szCs w:val="24"/>
        </w:rPr>
        <w:t>7 4</w:t>
      </w:r>
      <w:r w:rsidRPr="00D0618D">
        <w:rPr>
          <w:rFonts w:ascii="Times New Roman" w:hAnsi="Times New Roman" w:cs="Times New Roman"/>
          <w:sz w:val="24"/>
          <w:szCs w:val="24"/>
        </w:rPr>
        <w:t>0</w:t>
      </w:r>
      <w:r w:rsidR="00C0011D">
        <w:rPr>
          <w:rFonts w:ascii="Times New Roman" w:hAnsi="Times New Roman" w:cs="Times New Roman"/>
          <w:sz w:val="24"/>
          <w:szCs w:val="24"/>
        </w:rPr>
        <w:t>0</w:t>
      </w:r>
      <w:r>
        <w:rPr>
          <w:rFonts w:ascii="Times New Roman" w:hAnsi="Times New Roman" w:cs="Times New Roman"/>
          <w:sz w:val="24"/>
          <w:szCs w:val="24"/>
        </w:rPr>
        <w:t>,00 руб.;</w:t>
      </w:r>
    </w:p>
    <w:p w:rsidR="00C0011D" w:rsidRDefault="00C0011D" w:rsidP="00C0011D">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- 17.08.2015 ИП Саньков – 212 6</w:t>
      </w:r>
      <w:r w:rsidRPr="00D0618D">
        <w:rPr>
          <w:rFonts w:ascii="Times New Roman" w:hAnsi="Times New Roman" w:cs="Times New Roman"/>
          <w:sz w:val="24"/>
          <w:szCs w:val="24"/>
        </w:rPr>
        <w:t>0</w:t>
      </w:r>
      <w:r>
        <w:rPr>
          <w:rFonts w:ascii="Times New Roman" w:hAnsi="Times New Roman" w:cs="Times New Roman"/>
          <w:sz w:val="24"/>
          <w:szCs w:val="24"/>
        </w:rPr>
        <w:t>0,00 руб.;</w:t>
      </w:r>
    </w:p>
    <w:p w:rsidR="00D0618D" w:rsidRPr="002A4D59" w:rsidRDefault="00C0011D" w:rsidP="00C0011D">
      <w:pPr>
        <w:pStyle w:val="ConsPlusNormal"/>
        <w:spacing w:before="20"/>
        <w:ind w:left="4243"/>
        <w:jc w:val="both"/>
        <w:rPr>
          <w:rFonts w:ascii="Times New Roman" w:hAnsi="Times New Roman" w:cs="Times New Roman"/>
          <w:i/>
          <w:sz w:val="24"/>
          <w:szCs w:val="24"/>
          <w:u w:val="single"/>
        </w:rPr>
      </w:pPr>
      <w:r>
        <w:rPr>
          <w:rFonts w:ascii="Times New Roman" w:hAnsi="Times New Roman" w:cs="Times New Roman"/>
          <w:i/>
          <w:sz w:val="24"/>
          <w:szCs w:val="24"/>
          <w:u w:val="single"/>
        </w:rPr>
        <w:t>ИТОГО:</w:t>
      </w:r>
      <w:r w:rsidR="00F5400F" w:rsidRPr="00F5400F">
        <w:rPr>
          <w:rFonts w:ascii="Times New Roman" w:hAnsi="Times New Roman" w:cs="Times New Roman"/>
          <w:i/>
          <w:sz w:val="24"/>
          <w:szCs w:val="24"/>
          <w:u w:val="single"/>
        </w:rPr>
        <w:t>3</w:t>
      </w:r>
      <w:r>
        <w:rPr>
          <w:rFonts w:ascii="Times New Roman" w:hAnsi="Times New Roman" w:cs="Times New Roman"/>
          <w:i/>
          <w:sz w:val="24"/>
          <w:szCs w:val="24"/>
          <w:u w:val="single"/>
        </w:rPr>
        <w:t>50</w:t>
      </w:r>
      <w:r w:rsidR="00F5400F">
        <w:rPr>
          <w:rFonts w:ascii="Times New Roman" w:hAnsi="Times New Roman" w:cs="Times New Roman"/>
          <w:i/>
          <w:sz w:val="24"/>
          <w:szCs w:val="24"/>
          <w:u w:val="single"/>
        </w:rPr>
        <w:t xml:space="preserve"> </w:t>
      </w:r>
      <w:r>
        <w:rPr>
          <w:rFonts w:ascii="Times New Roman" w:hAnsi="Times New Roman" w:cs="Times New Roman"/>
          <w:i/>
          <w:sz w:val="24"/>
          <w:szCs w:val="24"/>
          <w:u w:val="single"/>
        </w:rPr>
        <w:t>00</w:t>
      </w:r>
      <w:r w:rsidR="00F5400F" w:rsidRPr="00F5400F">
        <w:rPr>
          <w:rFonts w:ascii="Times New Roman" w:hAnsi="Times New Roman" w:cs="Times New Roman"/>
          <w:i/>
          <w:sz w:val="24"/>
          <w:szCs w:val="24"/>
          <w:u w:val="single"/>
        </w:rPr>
        <w:t>0,</w:t>
      </w:r>
      <w:r>
        <w:rPr>
          <w:rFonts w:ascii="Times New Roman" w:hAnsi="Times New Roman" w:cs="Times New Roman"/>
          <w:i/>
          <w:sz w:val="24"/>
          <w:szCs w:val="24"/>
          <w:u w:val="single"/>
        </w:rPr>
        <w:t>0</w:t>
      </w:r>
      <w:r w:rsidR="00F5400F" w:rsidRPr="00F5400F">
        <w:rPr>
          <w:rFonts w:ascii="Times New Roman" w:hAnsi="Times New Roman" w:cs="Times New Roman"/>
          <w:i/>
          <w:sz w:val="24"/>
          <w:szCs w:val="24"/>
          <w:u w:val="single"/>
        </w:rPr>
        <w:t>0</w:t>
      </w:r>
      <w:r w:rsidR="00F5400F">
        <w:rPr>
          <w:rFonts w:ascii="Times New Roman" w:hAnsi="Times New Roman" w:cs="Times New Roman"/>
          <w:i/>
          <w:sz w:val="24"/>
          <w:szCs w:val="24"/>
          <w:u w:val="single"/>
        </w:rPr>
        <w:t xml:space="preserve"> </w:t>
      </w:r>
      <w:r w:rsidR="00D0618D" w:rsidRPr="002A4D59">
        <w:rPr>
          <w:rFonts w:ascii="Times New Roman" w:hAnsi="Times New Roman" w:cs="Times New Roman"/>
          <w:i/>
          <w:sz w:val="24"/>
          <w:szCs w:val="24"/>
          <w:u w:val="single"/>
        </w:rPr>
        <w:t>руб.</w:t>
      </w:r>
    </w:p>
    <w:p w:rsidR="00D0618D" w:rsidRPr="001D7FC1" w:rsidRDefault="009536C1" w:rsidP="00D0618D">
      <w:pPr>
        <w:pStyle w:val="ConsPlusNormal"/>
        <w:ind w:firstLine="567"/>
        <w:jc w:val="both"/>
        <w:rPr>
          <w:rFonts w:ascii="Times New Roman" w:hAnsi="Times New Roman" w:cs="Times New Roman"/>
          <w:i/>
        </w:rPr>
      </w:pPr>
      <w:r w:rsidRPr="0029403D">
        <w:rPr>
          <w:rFonts w:ascii="Times New Roman" w:hAnsi="Times New Roman" w:cs="Times New Roman"/>
          <w:sz w:val="24"/>
          <w:szCs w:val="24"/>
        </w:rPr>
        <w:t>В реестре закупок не по всем позициям присутствует краткое наименование закупа</w:t>
      </w:r>
      <w:r w:rsidRPr="0029403D">
        <w:rPr>
          <w:rFonts w:ascii="Times New Roman" w:hAnsi="Times New Roman" w:cs="Times New Roman"/>
          <w:sz w:val="24"/>
          <w:szCs w:val="24"/>
        </w:rPr>
        <w:t>е</w:t>
      </w:r>
      <w:r w:rsidRPr="0029403D">
        <w:rPr>
          <w:rFonts w:ascii="Times New Roman" w:hAnsi="Times New Roman" w:cs="Times New Roman"/>
          <w:sz w:val="24"/>
          <w:szCs w:val="24"/>
        </w:rPr>
        <w:t>мых товаров, работ и услуг</w:t>
      </w:r>
      <w:r w:rsidR="00D0618D">
        <w:rPr>
          <w:rFonts w:ascii="Times New Roman" w:hAnsi="Times New Roman" w:cs="Times New Roman"/>
          <w:sz w:val="24"/>
          <w:szCs w:val="24"/>
        </w:rPr>
        <w:t xml:space="preserve">, а также </w:t>
      </w:r>
      <w:r w:rsidR="00D0618D" w:rsidRPr="00D0618D">
        <w:rPr>
          <w:rFonts w:ascii="Times New Roman" w:hAnsi="Times New Roman" w:cs="Times New Roman"/>
          <w:sz w:val="24"/>
          <w:szCs w:val="24"/>
        </w:rPr>
        <w:t>местонахождение поставщиков, подрядчиков и исполн</w:t>
      </w:r>
      <w:r w:rsidR="00D0618D" w:rsidRPr="00D0618D">
        <w:rPr>
          <w:rFonts w:ascii="Times New Roman" w:hAnsi="Times New Roman" w:cs="Times New Roman"/>
          <w:sz w:val="24"/>
          <w:szCs w:val="24"/>
        </w:rPr>
        <w:t>и</w:t>
      </w:r>
      <w:r w:rsidR="00D0618D" w:rsidRPr="00D0618D">
        <w:rPr>
          <w:rFonts w:ascii="Times New Roman" w:hAnsi="Times New Roman" w:cs="Times New Roman"/>
          <w:sz w:val="24"/>
          <w:szCs w:val="24"/>
        </w:rPr>
        <w:t>телей услуг</w:t>
      </w:r>
      <w:r w:rsidR="00D0618D">
        <w:rPr>
          <w:rFonts w:ascii="Times New Roman" w:hAnsi="Times New Roman" w:cs="Times New Roman"/>
          <w:sz w:val="24"/>
          <w:szCs w:val="24"/>
        </w:rPr>
        <w:t>.</w:t>
      </w:r>
    </w:p>
    <w:p w:rsidR="009536C1" w:rsidRPr="0029403D" w:rsidRDefault="009536C1" w:rsidP="009536C1">
      <w:pPr>
        <w:pStyle w:val="ConsPlusNormal"/>
        <w:ind w:firstLine="540"/>
        <w:jc w:val="both"/>
        <w:rPr>
          <w:rFonts w:ascii="Times New Roman" w:hAnsi="Times New Roman" w:cs="Times New Roman"/>
          <w:sz w:val="24"/>
          <w:szCs w:val="24"/>
        </w:rPr>
      </w:pPr>
      <w:r w:rsidRPr="005128C4">
        <w:rPr>
          <w:rFonts w:ascii="Times New Roman" w:hAnsi="Times New Roman" w:cs="Times New Roman"/>
          <w:b/>
          <w:i/>
          <w:sz w:val="24"/>
          <w:szCs w:val="24"/>
        </w:rPr>
        <w:t>Тем самым нарушен пункт 2 статьи 73 БК РФ:</w:t>
      </w:r>
    </w:p>
    <w:p w:rsidR="009536C1"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9536C1"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краткое наименование закупаемых товаров, работ и услуг;</w:t>
      </w:r>
    </w:p>
    <w:p w:rsidR="009536C1"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наименование и местонахождение поставщиков, подрядчиков и исполнителей услуг;</w:t>
      </w:r>
    </w:p>
    <w:p w:rsidR="002B068C" w:rsidRPr="001D7FC1" w:rsidRDefault="009536C1" w:rsidP="009536C1">
      <w:pPr>
        <w:pStyle w:val="ConsPlusNormal"/>
        <w:ind w:firstLine="567"/>
        <w:jc w:val="both"/>
        <w:rPr>
          <w:rFonts w:ascii="Times New Roman" w:hAnsi="Times New Roman" w:cs="Times New Roman"/>
          <w:i/>
        </w:rPr>
      </w:pPr>
      <w:r w:rsidRPr="001D7FC1">
        <w:rPr>
          <w:rFonts w:ascii="Times New Roman" w:hAnsi="Times New Roman" w:cs="Times New Roman"/>
          <w:i/>
        </w:rPr>
        <w:t>цена и дата закупки».</w:t>
      </w:r>
    </w:p>
    <w:p w:rsidR="00C0011D" w:rsidRDefault="00C0011D" w:rsidP="00C0011D">
      <w:pPr>
        <w:spacing w:before="60"/>
        <w:ind w:firstLine="567"/>
        <w:jc w:val="both"/>
      </w:pPr>
      <w:r w:rsidRPr="00394828">
        <w:rPr>
          <w:b/>
          <w:i/>
        </w:rPr>
        <w:t>На данн</w:t>
      </w:r>
      <w:r>
        <w:rPr>
          <w:b/>
          <w:i/>
        </w:rPr>
        <w:t>ые нарушения было указано в</w:t>
      </w:r>
      <w:r w:rsidRPr="00477B71">
        <w:rPr>
          <w:b/>
          <w:i/>
        </w:rPr>
        <w:t xml:space="preserve"> экспертн</w:t>
      </w:r>
      <w:r>
        <w:rPr>
          <w:b/>
          <w:i/>
        </w:rPr>
        <w:t>ом</w:t>
      </w:r>
      <w:r w:rsidRPr="00477B71">
        <w:rPr>
          <w:b/>
          <w:i/>
        </w:rPr>
        <w:t xml:space="preserve"> заключени</w:t>
      </w:r>
      <w:r>
        <w:rPr>
          <w:b/>
          <w:i/>
        </w:rPr>
        <w:t>и</w:t>
      </w:r>
      <w:r w:rsidRPr="00477B71">
        <w:rPr>
          <w:b/>
          <w:i/>
        </w:rPr>
        <w:t xml:space="preserve"> по результатам внешней проверки годов</w:t>
      </w:r>
      <w:r>
        <w:rPr>
          <w:b/>
          <w:i/>
        </w:rPr>
        <w:t>ого</w:t>
      </w:r>
      <w:r w:rsidRPr="00477B71">
        <w:rPr>
          <w:b/>
          <w:i/>
        </w:rPr>
        <w:t xml:space="preserve"> отчёт</w:t>
      </w:r>
      <w:r>
        <w:rPr>
          <w:b/>
          <w:i/>
        </w:rPr>
        <w:t>а</w:t>
      </w:r>
      <w:r w:rsidRPr="00477B71">
        <w:rPr>
          <w:b/>
          <w:i/>
        </w:rPr>
        <w:t xml:space="preserve"> об исполнении бюджета за</w:t>
      </w:r>
      <w:r>
        <w:rPr>
          <w:b/>
          <w:i/>
        </w:rPr>
        <w:t xml:space="preserve"> </w:t>
      </w:r>
      <w:r w:rsidRPr="00477B71">
        <w:rPr>
          <w:b/>
          <w:i/>
        </w:rPr>
        <w:t>2014 год</w:t>
      </w:r>
      <w:r w:rsidRPr="00394828">
        <w:rPr>
          <w:b/>
          <w:i/>
        </w:rPr>
        <w:t>.</w:t>
      </w:r>
    </w:p>
    <w:p w:rsidR="00C0011D" w:rsidRDefault="00596CD7" w:rsidP="00C0011D">
      <w:pPr>
        <w:spacing w:before="60"/>
        <w:ind w:firstLine="567"/>
        <w:jc w:val="both"/>
      </w:pPr>
      <w:r w:rsidRPr="0029403D">
        <w:t>2.</w:t>
      </w:r>
      <w:r w:rsidR="007F2993">
        <w:t>4</w:t>
      </w:r>
      <w:r w:rsidR="00782AEC" w:rsidRPr="0029403D">
        <w:t xml:space="preserve">. </w:t>
      </w:r>
      <w:r w:rsidR="00464E5A" w:rsidRPr="0029403D">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96321C">
        <w:t>2010</w:t>
      </w:r>
      <w:r w:rsidR="00C0011D">
        <w:t>. П</w:t>
      </w:r>
      <w:r w:rsidR="00C0011D" w:rsidRPr="00DF671F">
        <w:t xml:space="preserve">рисутствуют все обязательные формы, </w:t>
      </w:r>
      <w:r w:rsidR="00C0011D" w:rsidRPr="00715C1E">
        <w:rPr>
          <w:b/>
          <w:u w:val="single"/>
        </w:rPr>
        <w:t>однако</w:t>
      </w:r>
      <w:r w:rsidR="00C0011D">
        <w:t>:</w:t>
      </w:r>
    </w:p>
    <w:p w:rsidR="00C0011D" w:rsidRPr="00C0011D" w:rsidRDefault="00C0011D" w:rsidP="00C0011D">
      <w:pPr>
        <w:spacing w:before="40"/>
        <w:ind w:firstLine="567"/>
        <w:jc w:val="both"/>
      </w:pPr>
      <w:r w:rsidRPr="00C0011D">
        <w:t>- не заполнены данные в таблицах № 2 «Сведения о мерах по повышению эффективн</w:t>
      </w:r>
      <w:r w:rsidRPr="00C0011D">
        <w:t>о</w:t>
      </w:r>
      <w:r w:rsidRPr="00C0011D">
        <w:t>сти расходования бюджетных средств», № 3 «Сведения об исполнении текстовых статей з</w:t>
      </w:r>
      <w:r w:rsidRPr="00C0011D">
        <w:t>а</w:t>
      </w:r>
      <w:r w:rsidRPr="00C0011D">
        <w:t>кона (решения) о бюджете», № 7 «Сведения о результатах внешних контрольных меропри</w:t>
      </w:r>
      <w:r w:rsidRPr="00C0011D">
        <w:t>я</w:t>
      </w:r>
      <w:r w:rsidRPr="00C0011D">
        <w:t>тий» к поя</w:t>
      </w:r>
      <w:r>
        <w:t>снительной записке (ф. 0503160);</w:t>
      </w:r>
    </w:p>
    <w:p w:rsidR="007E3612" w:rsidRPr="00715C1E" w:rsidRDefault="007E3612" w:rsidP="007E3612">
      <w:pPr>
        <w:spacing w:before="40"/>
        <w:ind w:firstLine="567"/>
        <w:jc w:val="both"/>
      </w:pPr>
      <w:r w:rsidRPr="00715C1E">
        <w:lastRenderedPageBreak/>
        <w:t>- в форме 0503177 «Сведения об использовании информационно-коммуникационных технологий» не указаны</w:t>
      </w:r>
      <w:r>
        <w:t xml:space="preserve"> о</w:t>
      </w:r>
      <w:r w:rsidRPr="00715C1E">
        <w:t>сновные цели произведенных расходов</w:t>
      </w:r>
      <w:r>
        <w:t>.</w:t>
      </w:r>
    </w:p>
    <w:p w:rsidR="007E3612" w:rsidRPr="007E3612" w:rsidRDefault="009465AA" w:rsidP="001D7FC1">
      <w:pPr>
        <w:spacing w:before="60"/>
        <w:ind w:firstLine="567"/>
        <w:jc w:val="both"/>
        <w:rPr>
          <w:spacing w:val="-2"/>
        </w:rPr>
      </w:pPr>
      <w:r w:rsidRPr="007E3612">
        <w:rPr>
          <w:spacing w:val="-2"/>
        </w:rPr>
        <w:t>2.</w:t>
      </w:r>
      <w:r w:rsidR="007F2993" w:rsidRPr="007E3612">
        <w:rPr>
          <w:spacing w:val="-2"/>
        </w:rPr>
        <w:t>5</w:t>
      </w:r>
      <w:r w:rsidRPr="007E3612">
        <w:rPr>
          <w:spacing w:val="-2"/>
        </w:rPr>
        <w:t xml:space="preserve">. </w:t>
      </w:r>
      <w:r w:rsidR="00F12D13" w:rsidRPr="007E3612">
        <w:rPr>
          <w:spacing w:val="-2"/>
        </w:rPr>
        <w:t>Из формы 0503169 «Сведения о дебиторской и кредиторской задолженности» след</w:t>
      </w:r>
      <w:r w:rsidR="00F12D13" w:rsidRPr="007E3612">
        <w:rPr>
          <w:spacing w:val="-2"/>
        </w:rPr>
        <w:t>у</w:t>
      </w:r>
      <w:r w:rsidR="00F12D13" w:rsidRPr="007E3612">
        <w:rPr>
          <w:spacing w:val="-2"/>
        </w:rPr>
        <w:t>ет, что д</w:t>
      </w:r>
      <w:r w:rsidR="00B00598" w:rsidRPr="007E3612">
        <w:rPr>
          <w:spacing w:val="-2"/>
        </w:rPr>
        <w:t>ебиторская задолженность на 01.01.</w:t>
      </w:r>
      <w:r w:rsidR="00315C68" w:rsidRPr="007E3612">
        <w:rPr>
          <w:spacing w:val="-2"/>
        </w:rPr>
        <w:t>2016</w:t>
      </w:r>
      <w:r w:rsidR="00B00598" w:rsidRPr="007E3612">
        <w:rPr>
          <w:spacing w:val="-2"/>
        </w:rPr>
        <w:t xml:space="preserve"> составляет </w:t>
      </w:r>
      <w:r w:rsidR="007E3612" w:rsidRPr="007E3612">
        <w:rPr>
          <w:spacing w:val="-2"/>
        </w:rPr>
        <w:t xml:space="preserve">186 757,75 </w:t>
      </w:r>
      <w:r w:rsidR="00B00598" w:rsidRPr="007E3612">
        <w:rPr>
          <w:spacing w:val="-2"/>
        </w:rPr>
        <w:t>руб.</w:t>
      </w:r>
      <w:r w:rsidR="001D7FC1" w:rsidRPr="007E3612">
        <w:rPr>
          <w:spacing w:val="-2"/>
        </w:rPr>
        <w:t xml:space="preserve"> Данные  формы 0503169 подтверждаются данными формы 0503120 «Баланс исполнения бюджета». Объём д</w:t>
      </w:r>
      <w:r w:rsidR="001D7FC1" w:rsidRPr="007E3612">
        <w:rPr>
          <w:spacing w:val="-2"/>
        </w:rPr>
        <w:t>е</w:t>
      </w:r>
      <w:r w:rsidR="001D7FC1" w:rsidRPr="007E3612">
        <w:rPr>
          <w:spacing w:val="-2"/>
        </w:rPr>
        <w:t xml:space="preserve">биторской задолженности по сравнению с </w:t>
      </w:r>
      <w:r w:rsidR="00315C68" w:rsidRPr="007E3612">
        <w:rPr>
          <w:spacing w:val="-2"/>
        </w:rPr>
        <w:t>2014</w:t>
      </w:r>
      <w:r w:rsidR="001D7FC1" w:rsidRPr="007E3612">
        <w:rPr>
          <w:spacing w:val="-2"/>
        </w:rPr>
        <w:t xml:space="preserve"> годом </w:t>
      </w:r>
      <w:r w:rsidR="007E3612" w:rsidRPr="007E3612">
        <w:rPr>
          <w:spacing w:val="-2"/>
        </w:rPr>
        <w:t>увеличился</w:t>
      </w:r>
      <w:r w:rsidR="001D7FC1" w:rsidRPr="007E3612">
        <w:rPr>
          <w:spacing w:val="-2"/>
        </w:rPr>
        <w:t xml:space="preserve"> на </w:t>
      </w:r>
      <w:r w:rsidR="007E3612" w:rsidRPr="007E3612">
        <w:rPr>
          <w:spacing w:val="-2"/>
        </w:rPr>
        <w:t>475,62</w:t>
      </w:r>
      <w:r w:rsidR="001D7FC1" w:rsidRPr="007E3612">
        <w:rPr>
          <w:spacing w:val="-2"/>
        </w:rPr>
        <w:t xml:space="preserve"> руб. или на </w:t>
      </w:r>
      <w:r w:rsidR="007E3612" w:rsidRPr="007E3612">
        <w:rPr>
          <w:spacing w:val="-2"/>
        </w:rPr>
        <w:t>0,3</w:t>
      </w:r>
      <w:r w:rsidR="007E3612">
        <w:rPr>
          <w:spacing w:val="-2"/>
        </w:rPr>
        <w:t>%.</w:t>
      </w:r>
    </w:p>
    <w:p w:rsidR="001D7FC1" w:rsidRPr="00661C38" w:rsidRDefault="005A7967" w:rsidP="001D7FC1">
      <w:pPr>
        <w:spacing w:before="60"/>
        <w:ind w:firstLine="567"/>
        <w:jc w:val="both"/>
      </w:pPr>
      <w:r w:rsidRPr="00661C38">
        <w:rPr>
          <w:i/>
          <w:color w:val="000000"/>
        </w:rPr>
        <w:t>Ревизионная комиссия отмечает</w:t>
      </w:r>
      <w:r w:rsidRPr="00661C38">
        <w:rPr>
          <w:color w:val="000000"/>
        </w:rPr>
        <w:t xml:space="preserve">, что </w:t>
      </w:r>
      <w:r w:rsidR="00661C38" w:rsidRPr="007E3612">
        <w:rPr>
          <w:spacing w:val="-2"/>
        </w:rPr>
        <w:t xml:space="preserve">дебиторская </w:t>
      </w:r>
      <w:r w:rsidRPr="00661C38">
        <w:rPr>
          <w:color w:val="000000"/>
        </w:rPr>
        <w:t xml:space="preserve">задолженность по счету </w:t>
      </w:r>
      <w:r w:rsidR="007E3612" w:rsidRPr="00661C38">
        <w:rPr>
          <w:color w:val="000000"/>
        </w:rPr>
        <w:t xml:space="preserve">29305028820502244 020634000 </w:t>
      </w:r>
      <w:r w:rsidRPr="00661C38">
        <w:rPr>
          <w:color w:val="000000"/>
        </w:rPr>
        <w:t xml:space="preserve">в сумме 22740,00 руб. имелась по состоянию на начало </w:t>
      </w:r>
      <w:r w:rsidR="00661C38" w:rsidRPr="00661C38">
        <w:rPr>
          <w:color w:val="000000"/>
        </w:rPr>
        <w:t xml:space="preserve">2014 года </w:t>
      </w:r>
      <w:r w:rsidRPr="00661C38">
        <w:rPr>
          <w:color w:val="000000"/>
        </w:rPr>
        <w:t xml:space="preserve">и конец </w:t>
      </w:r>
      <w:r w:rsidR="00315C68" w:rsidRPr="00661C38">
        <w:rPr>
          <w:color w:val="000000"/>
        </w:rPr>
        <w:t>2015</w:t>
      </w:r>
      <w:r w:rsidRPr="00661C38">
        <w:rPr>
          <w:color w:val="000000"/>
        </w:rPr>
        <w:t xml:space="preserve"> года</w:t>
      </w:r>
      <w:r w:rsidR="00661C38">
        <w:rPr>
          <w:color w:val="000000"/>
        </w:rPr>
        <w:t>, т.е. 2 года.</w:t>
      </w:r>
      <w:r w:rsidRPr="00661C38">
        <w:rPr>
          <w:color w:val="000000"/>
        </w:rPr>
        <w:t xml:space="preserve"> </w:t>
      </w:r>
      <w:r w:rsidR="00661C38" w:rsidRPr="00924176">
        <w:rPr>
          <w:b/>
          <w:i/>
          <w:color w:val="000000"/>
        </w:rPr>
        <w:t>Данны</w:t>
      </w:r>
      <w:r w:rsidR="00661C38">
        <w:rPr>
          <w:b/>
          <w:i/>
          <w:color w:val="000000"/>
        </w:rPr>
        <w:t>й</w:t>
      </w:r>
      <w:r w:rsidR="00661C38" w:rsidRPr="00924176">
        <w:rPr>
          <w:b/>
          <w:i/>
          <w:color w:val="000000"/>
        </w:rPr>
        <w:t xml:space="preserve"> факт свидетельствует о недостаточном контроле администрации </w:t>
      </w:r>
      <w:r w:rsidR="00661C38">
        <w:rPr>
          <w:b/>
          <w:i/>
          <w:color w:val="000000"/>
        </w:rPr>
        <w:t>за дебиторской задолженностью.</w:t>
      </w:r>
    </w:p>
    <w:p w:rsidR="0042081A" w:rsidRDefault="001D7FC1" w:rsidP="0042081A">
      <w:pPr>
        <w:spacing w:before="60"/>
        <w:ind w:firstLine="567"/>
        <w:jc w:val="both"/>
      </w:pPr>
      <w:r w:rsidRPr="00995EDF">
        <w:t>Из формы 0503169 «Сведения о дебиторской и кредиторской задолженности» следует, что</w:t>
      </w:r>
      <w:r w:rsidR="00DA7D4B" w:rsidRPr="00995EDF">
        <w:t xml:space="preserve"> кредиторская</w:t>
      </w:r>
      <w:r w:rsidR="00995EDF" w:rsidRPr="00995EDF">
        <w:t xml:space="preserve"> задолженность – </w:t>
      </w:r>
      <w:r w:rsidR="005A7967" w:rsidRPr="005A7967">
        <w:t>4</w:t>
      </w:r>
      <w:r w:rsidR="0042081A">
        <w:t> </w:t>
      </w:r>
      <w:r w:rsidR="00661C38">
        <w:t>305</w:t>
      </w:r>
      <w:r w:rsidR="0042081A">
        <w:t xml:space="preserve"> </w:t>
      </w:r>
      <w:r w:rsidR="00661C38">
        <w:t>101</w:t>
      </w:r>
      <w:r w:rsidR="005A7967">
        <w:t>,</w:t>
      </w:r>
      <w:r w:rsidR="00661C38">
        <w:t>18</w:t>
      </w:r>
      <w:r w:rsidR="005A7967">
        <w:t xml:space="preserve"> </w:t>
      </w:r>
      <w:r w:rsidR="00995EDF" w:rsidRPr="00995EDF">
        <w:t>руб.</w:t>
      </w:r>
      <w:r w:rsidR="00B00598" w:rsidRPr="00995EDF">
        <w:t xml:space="preserve"> </w:t>
      </w:r>
      <w:r w:rsidR="00F12D13" w:rsidRPr="00995EDF">
        <w:t>Данные  формы 0503169 подтверждаю</w:t>
      </w:r>
      <w:r w:rsidR="00F12D13" w:rsidRPr="00995EDF">
        <w:t>т</w:t>
      </w:r>
      <w:r w:rsidR="00F12D13" w:rsidRPr="00995EDF">
        <w:t>ся данными формы 0503120 «Баланс исполнения бюджета».</w:t>
      </w:r>
      <w:r>
        <w:t xml:space="preserve"> Объём </w:t>
      </w:r>
      <w:r w:rsidR="007F3E2D" w:rsidRPr="00995EDF">
        <w:t>кредиторск</w:t>
      </w:r>
      <w:r w:rsidR="007F3E2D">
        <w:t>ой</w:t>
      </w:r>
      <w:r w:rsidR="007F3E2D" w:rsidRPr="00995EDF">
        <w:t xml:space="preserve"> </w:t>
      </w:r>
      <w:r>
        <w:t>задолже</w:t>
      </w:r>
      <w:r>
        <w:t>н</w:t>
      </w:r>
      <w:r>
        <w:t xml:space="preserve">ности по сравнению с </w:t>
      </w:r>
      <w:r w:rsidR="00315C68">
        <w:t>2014</w:t>
      </w:r>
      <w:r>
        <w:t xml:space="preserve"> годом </w:t>
      </w:r>
      <w:r w:rsidR="0042081A">
        <w:t>снизился</w:t>
      </w:r>
      <w:r>
        <w:t xml:space="preserve"> на </w:t>
      </w:r>
      <w:r w:rsidR="00661C38">
        <w:t>116 254,85</w:t>
      </w:r>
      <w:r w:rsidR="0042081A">
        <w:t xml:space="preserve"> </w:t>
      </w:r>
      <w:r>
        <w:t xml:space="preserve">руб. или </w:t>
      </w:r>
      <w:r w:rsidR="0042081A">
        <w:t xml:space="preserve">на </w:t>
      </w:r>
      <w:r w:rsidR="00661C38">
        <w:t>2,6</w:t>
      </w:r>
      <w:r w:rsidR="0042081A">
        <w:t>%</w:t>
      </w:r>
      <w:r w:rsidR="007F3E2D">
        <w:t>.</w:t>
      </w:r>
      <w:r w:rsidR="0042081A">
        <w:t xml:space="preserve"> </w:t>
      </w:r>
      <w:r w:rsidR="007F3E2D">
        <w:t>Основная задо</w:t>
      </w:r>
      <w:r w:rsidR="007F3E2D">
        <w:t>л</w:t>
      </w:r>
      <w:r w:rsidR="007F3E2D">
        <w:t>женность</w:t>
      </w:r>
      <w:r w:rsidR="0042081A">
        <w:t xml:space="preserve"> </w:t>
      </w:r>
      <w:r w:rsidR="0042081A" w:rsidRPr="00995EDF">
        <w:t xml:space="preserve">– </w:t>
      </w:r>
      <w:r w:rsidR="00661C38" w:rsidRPr="00661C38">
        <w:t>4 052 858,2</w:t>
      </w:r>
      <w:r w:rsidR="00661C38">
        <w:t>3</w:t>
      </w:r>
      <w:r w:rsidR="00661C38" w:rsidRPr="00661C38">
        <w:t xml:space="preserve"> </w:t>
      </w:r>
      <w:r w:rsidR="007F3E2D" w:rsidRPr="007F3E2D">
        <w:t>руб</w:t>
      </w:r>
      <w:r w:rsidR="007F3E2D">
        <w:t>.</w:t>
      </w:r>
      <w:r w:rsidR="007F3E2D" w:rsidRPr="007F3E2D">
        <w:t xml:space="preserve"> </w:t>
      </w:r>
      <w:r w:rsidR="007F3E2D">
        <w:t>по газификации</w:t>
      </w:r>
      <w:r w:rsidR="007F3E2D" w:rsidRPr="007F3E2D">
        <w:t xml:space="preserve"> перед ООО </w:t>
      </w:r>
      <w:r w:rsidR="0042081A">
        <w:t>«</w:t>
      </w:r>
      <w:r w:rsidR="007F3E2D" w:rsidRPr="007F3E2D">
        <w:t>Монтаж</w:t>
      </w:r>
      <w:r w:rsidR="0042081A">
        <w:t>».</w:t>
      </w:r>
    </w:p>
    <w:p w:rsidR="0042081A" w:rsidRDefault="0042081A" w:rsidP="007F3E2D">
      <w:pPr>
        <w:spacing w:before="20"/>
        <w:ind w:firstLine="567"/>
        <w:jc w:val="both"/>
      </w:pPr>
      <w:r w:rsidRPr="00DE2767">
        <w:rPr>
          <w:i/>
          <w:color w:val="000000"/>
          <w:spacing w:val="-2"/>
        </w:rPr>
        <w:t>Ревизионная комиссия отмечает</w:t>
      </w:r>
      <w:r w:rsidRPr="00676100">
        <w:rPr>
          <w:color w:val="000000"/>
          <w:spacing w:val="-2"/>
        </w:rPr>
        <w:t xml:space="preserve">, что задолженность по счету </w:t>
      </w:r>
      <w:r w:rsidR="00DE2767" w:rsidRPr="00DE2767">
        <w:rPr>
          <w:color w:val="000000"/>
          <w:spacing w:val="-2"/>
        </w:rPr>
        <w:t>29305028820502851</w:t>
      </w:r>
      <w:r w:rsidR="00DE2767">
        <w:rPr>
          <w:color w:val="000000"/>
          <w:spacing w:val="-2"/>
        </w:rPr>
        <w:t xml:space="preserve"> </w:t>
      </w:r>
      <w:r w:rsidR="00DE2767" w:rsidRPr="00DE2767">
        <w:rPr>
          <w:color w:val="000000"/>
          <w:spacing w:val="-2"/>
        </w:rPr>
        <w:t xml:space="preserve">030313000 </w:t>
      </w:r>
      <w:r w:rsidRPr="00676100">
        <w:rPr>
          <w:color w:val="000000"/>
          <w:spacing w:val="-2"/>
        </w:rPr>
        <w:t xml:space="preserve">в сумме </w:t>
      </w:r>
      <w:r w:rsidR="00DE2767">
        <w:rPr>
          <w:color w:val="000000"/>
          <w:spacing w:val="-2"/>
        </w:rPr>
        <w:t>2797</w:t>
      </w:r>
      <w:r w:rsidRPr="00676100">
        <w:rPr>
          <w:color w:val="000000"/>
          <w:spacing w:val="-2"/>
        </w:rPr>
        <w:t>,</w:t>
      </w:r>
      <w:r>
        <w:rPr>
          <w:color w:val="000000"/>
          <w:spacing w:val="-2"/>
        </w:rPr>
        <w:t>0</w:t>
      </w:r>
      <w:r w:rsidRPr="00676100">
        <w:rPr>
          <w:color w:val="000000"/>
          <w:spacing w:val="-2"/>
        </w:rPr>
        <w:t xml:space="preserve">0 руб. имелась по состоянию на начало и конец </w:t>
      </w:r>
      <w:r w:rsidR="00315C68">
        <w:rPr>
          <w:color w:val="000000"/>
          <w:spacing w:val="-2"/>
        </w:rPr>
        <w:t>2015</w:t>
      </w:r>
      <w:r w:rsidRPr="00676100">
        <w:rPr>
          <w:color w:val="000000"/>
          <w:spacing w:val="-2"/>
        </w:rPr>
        <w:t xml:space="preserve"> года.</w:t>
      </w:r>
    </w:p>
    <w:p w:rsidR="009E2890" w:rsidRPr="0029403D" w:rsidRDefault="007420F7" w:rsidP="00D572EE">
      <w:pPr>
        <w:pStyle w:val="1"/>
      </w:pPr>
      <w:r w:rsidRPr="0029403D">
        <w:t>3</w:t>
      </w:r>
      <w:r w:rsidR="009E2890" w:rsidRPr="0029403D">
        <w:t xml:space="preserve">. Анализ долговой политики </w:t>
      </w:r>
      <w:r w:rsidR="00212843">
        <w:t>Беркутов</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315C68">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315C68">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9D144E">
        <w:t>17181,0</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9D144E">
        <w:t>17725,5</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9D144E">
        <w:t>де</w:t>
      </w:r>
      <w:r w:rsidR="00976773" w:rsidRPr="0029403D">
        <w:t>фицит</w:t>
      </w:r>
      <w:r w:rsidR="00976773">
        <w:t xml:space="preserve"> </w:t>
      </w:r>
      <w:r w:rsidR="00C218BA" w:rsidRPr="0029403D">
        <w:t xml:space="preserve">местного </w:t>
      </w:r>
      <w:r w:rsidRPr="0029403D">
        <w:t xml:space="preserve">бюджета составил </w:t>
      </w:r>
      <w:r w:rsidR="009D144E">
        <w:t>544,5</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315C68">
        <w:t>2014</w:t>
      </w:r>
      <w:r w:rsidR="002C488D" w:rsidRPr="0029403D">
        <w:t xml:space="preserve"> году местный бюджет был исполнен с </w:t>
      </w:r>
      <w:r w:rsidR="00EB4A51">
        <w:t>про</w:t>
      </w:r>
      <w:r w:rsidR="002C488D" w:rsidRPr="0029403D">
        <w:t xml:space="preserve">фицитом </w:t>
      </w:r>
      <w:r w:rsidR="009D144E">
        <w:t>116,6</w:t>
      </w:r>
      <w:r w:rsidR="000A5EE6" w:rsidRPr="0029403D">
        <w:t xml:space="preserve"> </w:t>
      </w:r>
      <w:r w:rsidRPr="0029403D">
        <w:t>тыс.</w:t>
      </w:r>
      <w:r w:rsidR="002C488D" w:rsidRPr="0029403D">
        <w:t xml:space="preserve"> </w:t>
      </w:r>
      <w:r w:rsidR="00CA485C" w:rsidRPr="0029403D">
        <w:t>руб.</w:t>
      </w:r>
    </w:p>
    <w:p w:rsidR="009D144E" w:rsidRPr="000B6B29" w:rsidRDefault="009D144E" w:rsidP="009D144E">
      <w:pPr>
        <w:spacing w:before="60"/>
        <w:ind w:firstLine="567"/>
        <w:jc w:val="both"/>
        <w:rPr>
          <w:spacing w:val="-2"/>
        </w:rPr>
      </w:pPr>
      <w:r w:rsidRPr="000B6B29">
        <w:rPr>
          <w:spacing w:val="-2"/>
        </w:rPr>
        <w:t>Предельный размер дефицита местного бюджета превысил установленный вторым абз</w:t>
      </w:r>
      <w:r w:rsidRPr="000B6B29">
        <w:rPr>
          <w:spacing w:val="-2"/>
        </w:rPr>
        <w:t>а</w:t>
      </w:r>
      <w:r w:rsidRPr="000B6B29">
        <w:rPr>
          <w:spacing w:val="-2"/>
        </w:rPr>
        <w:t xml:space="preserve">цем пункта 3 статьи 92.1 БК РФ уровень (5%) и составил </w:t>
      </w:r>
      <w:r>
        <w:rPr>
          <w:spacing w:val="-2"/>
        </w:rPr>
        <w:t>34,4</w:t>
      </w:r>
      <w:r w:rsidRPr="000B6B29">
        <w:rPr>
          <w:spacing w:val="-2"/>
        </w:rPr>
        <w:t xml:space="preserve">% </w:t>
      </w:r>
      <w:r>
        <w:rPr>
          <w:color w:val="000000"/>
        </w:rPr>
        <w:t>утверждё</w:t>
      </w:r>
      <w:r w:rsidRPr="000B2C42">
        <w:rPr>
          <w:color w:val="000000"/>
        </w:rPr>
        <w:t>нного общего год</w:t>
      </w:r>
      <w:r w:rsidRPr="000B2C42">
        <w:rPr>
          <w:color w:val="000000"/>
        </w:rPr>
        <w:t>о</w:t>
      </w:r>
      <w:r w:rsidRPr="000B2C42">
        <w:rPr>
          <w:color w:val="000000"/>
        </w:rPr>
        <w:t xml:space="preserve">вого </w:t>
      </w:r>
      <w:r>
        <w:rPr>
          <w:color w:val="000000"/>
        </w:rPr>
        <w:t>объё</w:t>
      </w:r>
      <w:r w:rsidRPr="000B2C42">
        <w:rPr>
          <w:color w:val="000000"/>
        </w:rPr>
        <w:t>ма доходов бюджета без уч</w:t>
      </w:r>
      <w:r>
        <w:rPr>
          <w:color w:val="000000"/>
        </w:rPr>
        <w:t>ё</w:t>
      </w:r>
      <w:r w:rsidRPr="000B2C42">
        <w:rPr>
          <w:color w:val="000000"/>
        </w:rPr>
        <w:t xml:space="preserve">та </w:t>
      </w:r>
      <w:r>
        <w:rPr>
          <w:color w:val="000000"/>
        </w:rPr>
        <w:t>утверждё</w:t>
      </w:r>
      <w:r w:rsidRPr="000B2C42">
        <w:rPr>
          <w:color w:val="000000"/>
        </w:rPr>
        <w:t xml:space="preserve">нного </w:t>
      </w:r>
      <w:r>
        <w:rPr>
          <w:color w:val="000000"/>
        </w:rPr>
        <w:t>объё</w:t>
      </w:r>
      <w:r w:rsidRPr="000B2C42">
        <w:rPr>
          <w:color w:val="000000"/>
        </w:rPr>
        <w:t>ма безвозмездных поступлений</w:t>
      </w:r>
      <w:r w:rsidRPr="000B6B29">
        <w:rPr>
          <w:spacing w:val="-2"/>
        </w:rPr>
        <w:t>. Но, в соответствие третьему абзацу пункта 3 статьи 92.1 БК РФ это допустимо, так как исто</w:t>
      </w:r>
      <w:r w:rsidRPr="000B6B29">
        <w:rPr>
          <w:spacing w:val="-2"/>
        </w:rPr>
        <w:t>ч</w:t>
      </w:r>
      <w:r w:rsidRPr="000B6B29">
        <w:rPr>
          <w:spacing w:val="-2"/>
        </w:rPr>
        <w:t xml:space="preserve">ником финансирования дефицита бюджета утверждено </w:t>
      </w:r>
      <w:r>
        <w:rPr>
          <w:spacing w:val="-2"/>
        </w:rPr>
        <w:t>изменение</w:t>
      </w:r>
      <w:r w:rsidRPr="000B6B29">
        <w:rPr>
          <w:spacing w:val="-2"/>
        </w:rPr>
        <w:t xml:space="preserve"> остатков средств на счетах по учету средств местного бюджета.</w:t>
      </w:r>
    </w:p>
    <w:p w:rsidR="009D0022" w:rsidRPr="0029403D" w:rsidRDefault="009D0022" w:rsidP="008723B0">
      <w:pPr>
        <w:spacing w:before="60"/>
        <w:ind w:firstLine="567"/>
        <w:jc w:val="both"/>
      </w:pPr>
      <w:proofErr w:type="gramStart"/>
      <w:r w:rsidRPr="00F21E1B">
        <w:t xml:space="preserve">Следует отметить, что при планировании местного бюджета на </w:t>
      </w:r>
      <w:r w:rsidR="00315C68">
        <w:t>2015</w:t>
      </w:r>
      <w:r w:rsidRPr="00F21E1B">
        <w:t xml:space="preserve"> год правильно учтены остатки средств на счетах в органе казначейства, а именно, </w:t>
      </w:r>
      <w:r w:rsidR="00B06AD0" w:rsidRPr="00F21E1B">
        <w:t>согласно отчёту формы 0503140 «Баланс по поступлениям и выбытиям бюджетных средств»</w:t>
      </w:r>
      <w:r w:rsidRPr="00F21E1B">
        <w:t xml:space="preserve"> остаток средств на 01.01.</w:t>
      </w:r>
      <w:r w:rsidR="00315C68">
        <w:t>2015</w:t>
      </w:r>
      <w:r w:rsidRPr="00F21E1B">
        <w:t xml:space="preserve"> – </w:t>
      </w:r>
      <w:r w:rsidR="009D144E">
        <w:t>669 545,11</w:t>
      </w:r>
      <w:r w:rsidRPr="00F21E1B">
        <w:t xml:space="preserve"> руб., фактически в источниках финансирования дефицита бюджета запланировано </w:t>
      </w:r>
      <w:r w:rsidR="009D144E">
        <w:t>669 545,11</w:t>
      </w:r>
      <w:r w:rsidR="009D144E" w:rsidRPr="00F21E1B">
        <w:t xml:space="preserve"> </w:t>
      </w:r>
      <w:r w:rsidRPr="00F21E1B">
        <w:t>руб. Несоответстви</w:t>
      </w:r>
      <w:r w:rsidR="00CE3E96">
        <w:t>я нет.</w:t>
      </w:r>
      <w:proofErr w:type="gramEnd"/>
    </w:p>
    <w:p w:rsidR="00F17157" w:rsidRPr="0029403D" w:rsidRDefault="00665379" w:rsidP="00D572EE">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315C68">
        <w:t>2015</w:t>
      </w:r>
      <w:r w:rsidRPr="004E49FA">
        <w:t xml:space="preserve"> год по доходам в </w:t>
      </w:r>
      <w:r w:rsidR="00200EDB" w:rsidRPr="004E49FA">
        <w:t>объёме</w:t>
      </w:r>
      <w:r w:rsidRPr="004E49FA">
        <w:t xml:space="preserve"> </w:t>
      </w:r>
      <w:r w:rsidR="009D322C">
        <w:t>12555,7</w:t>
      </w:r>
      <w:r w:rsidR="00200EDB" w:rsidRPr="004E49FA">
        <w:t xml:space="preserve"> тыс. </w:t>
      </w:r>
      <w:r w:rsidR="00CA485C" w:rsidRPr="004E49FA">
        <w:t>руб.</w:t>
      </w:r>
      <w:r w:rsidRPr="004E49FA">
        <w:t xml:space="preserve"> утверждён</w:t>
      </w:r>
      <w:r w:rsidR="00200EDB" w:rsidRPr="004E49FA">
        <w:t xml:space="preserve"> реш</w:t>
      </w:r>
      <w:r w:rsidR="00200EDB" w:rsidRPr="004E49FA">
        <w:t>е</w:t>
      </w:r>
      <w:r w:rsidR="00200EDB" w:rsidRPr="004E49FA">
        <w:t xml:space="preserve">нием </w:t>
      </w:r>
      <w:r w:rsidR="009D322C">
        <w:t>33</w:t>
      </w:r>
      <w:r w:rsidR="00200EDB" w:rsidRPr="004E49FA">
        <w:t xml:space="preserve"> сессии 4 созыва Совета депутатов </w:t>
      </w:r>
      <w:r w:rsidR="00212843">
        <w:t>Беркутов</w:t>
      </w:r>
      <w:r w:rsidR="00200EDB" w:rsidRPr="004E49FA">
        <w:t>ского сельсовета Каргатского района Н</w:t>
      </w:r>
      <w:r w:rsidR="00200EDB" w:rsidRPr="004E49FA">
        <w:t>о</w:t>
      </w:r>
      <w:r w:rsidR="00200EDB" w:rsidRPr="004E49FA">
        <w:t>восибирской области</w:t>
      </w:r>
      <w:r w:rsidR="00E676E9" w:rsidRPr="004E49FA">
        <w:t xml:space="preserve"> о</w:t>
      </w:r>
      <w:r w:rsidR="00EB40C2">
        <w:t>т</w:t>
      </w:r>
      <w:r w:rsidR="00E676E9" w:rsidRPr="004E49FA">
        <w:t xml:space="preserve"> </w:t>
      </w:r>
      <w:r w:rsidR="009D322C">
        <w:t>23</w:t>
      </w:r>
      <w:r w:rsidR="00E676E9" w:rsidRPr="004E49FA">
        <w:t>.1</w:t>
      </w:r>
      <w:r w:rsidR="0002466F" w:rsidRPr="004E49FA">
        <w:t>2</w:t>
      </w:r>
      <w:r w:rsidR="00E676E9" w:rsidRPr="004E49FA">
        <w:t>.</w:t>
      </w:r>
      <w:r w:rsidR="00315C68">
        <w:t>2014</w:t>
      </w:r>
      <w:r w:rsidR="00E676E9" w:rsidRPr="004E49FA">
        <w:t xml:space="preserve"> № </w:t>
      </w:r>
      <w:r w:rsidR="009D322C">
        <w:t>177</w:t>
      </w:r>
      <w:r w:rsidR="00E676E9" w:rsidRPr="00816F79">
        <w:t>.</w:t>
      </w:r>
      <w:r w:rsidR="003D4373" w:rsidRPr="00816F79">
        <w:t xml:space="preserve"> </w:t>
      </w:r>
    </w:p>
    <w:p w:rsidR="004D35A4" w:rsidRPr="00816F79" w:rsidRDefault="005009AF" w:rsidP="008723B0">
      <w:pPr>
        <w:spacing w:before="60"/>
        <w:ind w:firstLine="567"/>
        <w:jc w:val="both"/>
      </w:pPr>
      <w:r w:rsidRPr="00AF4B49">
        <w:t xml:space="preserve">Решениями от </w:t>
      </w:r>
      <w:r>
        <w:t>2</w:t>
      </w:r>
      <w:r w:rsidR="009D322C">
        <w:t>7</w:t>
      </w:r>
      <w:r w:rsidRPr="00AF4B49">
        <w:t>.</w:t>
      </w:r>
      <w:r>
        <w:t>03</w:t>
      </w:r>
      <w:r w:rsidRPr="00AF4B49">
        <w:t>.</w:t>
      </w:r>
      <w:r w:rsidR="00315C68">
        <w:t>2015</w:t>
      </w:r>
      <w:r w:rsidRPr="00AF4B49">
        <w:t xml:space="preserve"> № </w:t>
      </w:r>
      <w:r w:rsidR="009D322C">
        <w:t>189</w:t>
      </w:r>
      <w:r w:rsidRPr="00AF4B49">
        <w:t xml:space="preserve">, от </w:t>
      </w:r>
      <w:r w:rsidR="009D322C">
        <w:t>15</w:t>
      </w:r>
      <w:r w:rsidRPr="00AF4B49">
        <w:t>.0</w:t>
      </w:r>
      <w:r w:rsidR="009D322C">
        <w:t>5</w:t>
      </w:r>
      <w:r w:rsidRPr="00AF4B49">
        <w:t>.</w:t>
      </w:r>
      <w:r w:rsidR="00315C68">
        <w:t>2015</w:t>
      </w:r>
      <w:r w:rsidRPr="00AF4B49">
        <w:t xml:space="preserve"> № </w:t>
      </w:r>
      <w:r w:rsidR="009D322C">
        <w:t>197</w:t>
      </w:r>
      <w:r w:rsidRPr="00AF4B49">
        <w:t xml:space="preserve">, от </w:t>
      </w:r>
      <w:r w:rsidR="009D322C">
        <w:t>07</w:t>
      </w:r>
      <w:r w:rsidRPr="00AF4B49">
        <w:t>.</w:t>
      </w:r>
      <w:r w:rsidR="009D322C">
        <w:t>08</w:t>
      </w:r>
      <w:r w:rsidRPr="00AF4B49">
        <w:t>.</w:t>
      </w:r>
      <w:r w:rsidR="00315C68">
        <w:t>2015</w:t>
      </w:r>
      <w:r w:rsidRPr="00AF4B49">
        <w:t xml:space="preserve"> № </w:t>
      </w:r>
      <w:r w:rsidR="009D322C">
        <w:t>209,</w:t>
      </w:r>
      <w:r w:rsidR="009D322C" w:rsidRPr="009D322C">
        <w:t xml:space="preserve"> </w:t>
      </w:r>
      <w:r w:rsidR="009D322C" w:rsidRPr="00AF4B49">
        <w:t xml:space="preserve">от </w:t>
      </w:r>
      <w:r w:rsidR="009D322C">
        <w:t>10</w:t>
      </w:r>
      <w:r w:rsidR="009D322C" w:rsidRPr="00AF4B49">
        <w:t>.</w:t>
      </w:r>
      <w:r w:rsidR="009D322C">
        <w:t>09</w:t>
      </w:r>
      <w:r w:rsidR="009D322C" w:rsidRPr="00AF4B49">
        <w:t>.</w:t>
      </w:r>
      <w:r w:rsidR="009D322C">
        <w:t>2015</w:t>
      </w:r>
      <w:r w:rsidR="009D322C" w:rsidRPr="00AF4B49">
        <w:t xml:space="preserve"> № </w:t>
      </w:r>
      <w:r w:rsidR="009D322C">
        <w:t xml:space="preserve">213, </w:t>
      </w:r>
      <w:r w:rsidR="009D322C" w:rsidRPr="00AF4B49">
        <w:t xml:space="preserve">от </w:t>
      </w:r>
      <w:r w:rsidR="009D322C">
        <w:t>21</w:t>
      </w:r>
      <w:r w:rsidR="009D322C" w:rsidRPr="00AF4B49">
        <w:t>.</w:t>
      </w:r>
      <w:r w:rsidR="009D322C">
        <w:t>12</w:t>
      </w:r>
      <w:r w:rsidR="009D322C" w:rsidRPr="00AF4B49">
        <w:t>.</w:t>
      </w:r>
      <w:r w:rsidR="009D322C">
        <w:t>2015</w:t>
      </w:r>
      <w:r w:rsidR="009D322C" w:rsidRPr="00AF4B49">
        <w:t xml:space="preserve"> № </w:t>
      </w:r>
      <w:r w:rsidR="009D322C">
        <w:t>23</w:t>
      </w:r>
      <w:r w:rsidRPr="00AF4B49">
        <w:t xml:space="preserve"> были внесены изменения в плановые назначения по доходам. По итогам </w:t>
      </w:r>
      <w:r>
        <w:t xml:space="preserve">всех </w:t>
      </w:r>
      <w:r w:rsidRPr="00AF4B49">
        <w:t>внесённых изменений уточнённый объём доходов</w:t>
      </w:r>
      <w:r>
        <w:t xml:space="preserve"> составляет </w:t>
      </w:r>
      <w:r w:rsidR="009D322C">
        <w:t>17660,8</w:t>
      </w:r>
      <w:r>
        <w:t xml:space="preserve"> тыс. руб.</w:t>
      </w:r>
      <w:r w:rsidR="00165378">
        <w:t>, что соответствует общему объёму</w:t>
      </w:r>
      <w:r w:rsidR="00165378" w:rsidRPr="00816F79">
        <w:t xml:space="preserve"> доход</w:t>
      </w:r>
      <w:r w:rsidR="00165378">
        <w:t>ов</w:t>
      </w:r>
      <w:r w:rsidR="00165378" w:rsidRPr="00816F79">
        <w:t xml:space="preserve"> </w:t>
      </w:r>
      <w:r w:rsidR="00165378">
        <w:t>в отчёте об исполнении мес</w:t>
      </w:r>
      <w:r w:rsidR="00165378">
        <w:t>т</w:t>
      </w:r>
      <w:r w:rsidR="00165378">
        <w:t xml:space="preserve">ного бюджета за </w:t>
      </w:r>
      <w:r w:rsidR="00315C68">
        <w:t>2015</w:t>
      </w:r>
      <w:r w:rsidR="00165378">
        <w:t xml:space="preserve"> год</w:t>
      </w:r>
      <w:r w:rsidR="00CE3E96">
        <w:t>.</w:t>
      </w:r>
    </w:p>
    <w:p w:rsidR="00B80AA4" w:rsidRPr="0029403D" w:rsidRDefault="00B80AA4" w:rsidP="008723B0">
      <w:pPr>
        <w:spacing w:before="60"/>
        <w:ind w:firstLine="567"/>
        <w:jc w:val="both"/>
      </w:pPr>
      <w:r w:rsidRPr="0029403D">
        <w:t xml:space="preserve">Исполнение местного бюджета по доходам за </w:t>
      </w:r>
      <w:r w:rsidR="00315C68">
        <w:t>2015</w:t>
      </w:r>
      <w:r w:rsidRPr="0029403D">
        <w:t xml:space="preserve"> год составило </w:t>
      </w:r>
      <w:r w:rsidR="009D144E">
        <w:t>17181,0</w:t>
      </w:r>
      <w:r w:rsidRPr="0029403D">
        <w:t xml:space="preserve"> тыс. </w:t>
      </w:r>
      <w:r w:rsidR="00CA485C" w:rsidRPr="0029403D">
        <w:t>руб.</w:t>
      </w:r>
      <w:r w:rsidRPr="0029403D">
        <w:t xml:space="preserve"> или </w:t>
      </w:r>
      <w:r w:rsidR="009D144E">
        <w:t>97,3</w:t>
      </w:r>
      <w:r w:rsidRPr="0029403D">
        <w:t>% к плану</w:t>
      </w:r>
      <w:r w:rsidR="00667AE3">
        <w:t xml:space="preserve"> </w:t>
      </w:r>
      <w:r w:rsidR="00667AE3" w:rsidRPr="0029403D">
        <w:t>(</w:t>
      </w:r>
      <w:r w:rsidR="00D01A8F">
        <w:t>недоисполнение</w:t>
      </w:r>
      <w:r w:rsidR="00667AE3" w:rsidRPr="0029403D">
        <w:t xml:space="preserve"> – </w:t>
      </w:r>
      <w:r w:rsidR="009D144E">
        <w:t>479,8</w:t>
      </w:r>
      <w:r w:rsidR="00667AE3" w:rsidRPr="0029403D">
        <w:t xml:space="preserve"> тыс. руб.)</w:t>
      </w:r>
      <w:r w:rsidR="00667AE3">
        <w:t>.</w:t>
      </w:r>
    </w:p>
    <w:p w:rsidR="00006951" w:rsidRPr="0029403D" w:rsidRDefault="00006951" w:rsidP="008723B0">
      <w:pPr>
        <w:spacing w:before="60"/>
        <w:ind w:firstLine="567"/>
        <w:jc w:val="both"/>
      </w:pPr>
      <w:r w:rsidRPr="0029403D">
        <w:t xml:space="preserve">Из общей суммы доходов налоговые и неналоговые поступления составили </w:t>
      </w:r>
      <w:r w:rsidR="009D144E">
        <w:t>1581,3</w:t>
      </w:r>
      <w:r w:rsidRPr="0029403D">
        <w:t xml:space="preserve"> тыс. </w:t>
      </w:r>
      <w:r w:rsidR="00CA485C" w:rsidRPr="0029403D">
        <w:t>руб.</w:t>
      </w:r>
      <w:r w:rsidRPr="0029403D">
        <w:t xml:space="preserve"> или </w:t>
      </w:r>
      <w:r w:rsidR="009D144E">
        <w:t>9,2</w:t>
      </w:r>
      <w:r w:rsidRPr="0029403D">
        <w:t xml:space="preserve">%, безвозмездные поступления – </w:t>
      </w:r>
      <w:r w:rsidR="009D144E">
        <w:t>15599,7</w:t>
      </w:r>
      <w:r w:rsidRPr="0029403D">
        <w:t> тыс.</w:t>
      </w:r>
      <w:r w:rsidR="00C1658D" w:rsidRPr="0029403D">
        <w:t xml:space="preserve"> </w:t>
      </w:r>
      <w:r w:rsidR="00CA485C" w:rsidRPr="0029403D">
        <w:t>руб.</w:t>
      </w:r>
      <w:r w:rsidRPr="0029403D">
        <w:t xml:space="preserve"> или </w:t>
      </w:r>
      <w:r w:rsidR="009D144E">
        <w:t>90,8</w:t>
      </w:r>
      <w:r w:rsidRPr="0029403D">
        <w:t>%.</w:t>
      </w:r>
    </w:p>
    <w:p w:rsidR="001328F1" w:rsidRPr="0029403D" w:rsidRDefault="001328F1" w:rsidP="008723B0">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9D144E">
        <w:t>снизились</w:t>
      </w:r>
      <w:r w:rsidRPr="0029403D">
        <w:t xml:space="preserve"> на </w:t>
      </w:r>
      <w:r w:rsidR="009D144E">
        <w:t>5285,5</w:t>
      </w:r>
      <w:r w:rsidR="004E64C9" w:rsidRPr="004E64C9">
        <w:t xml:space="preserve"> </w:t>
      </w:r>
      <w:r w:rsidRPr="0029403D">
        <w:t>тыс.</w:t>
      </w:r>
      <w:r w:rsidR="003D272D" w:rsidRPr="0029403D">
        <w:t xml:space="preserve"> </w:t>
      </w:r>
      <w:r w:rsidR="00CA485C" w:rsidRPr="0029403D">
        <w:t>руб.</w:t>
      </w:r>
      <w:r w:rsidRPr="0029403D">
        <w:t xml:space="preserve"> или </w:t>
      </w:r>
      <w:r w:rsidR="000A5EE6">
        <w:t xml:space="preserve">на </w:t>
      </w:r>
      <w:r w:rsidR="009D144E">
        <w:t>23,5</w:t>
      </w:r>
      <w:r w:rsidRPr="0029403D">
        <w:t xml:space="preserve">%, в том числе </w:t>
      </w:r>
      <w:r w:rsidR="001946F6" w:rsidRPr="0029403D">
        <w:t xml:space="preserve">налоговые и неналоговые поступления </w:t>
      </w:r>
      <w:r w:rsidR="00CE3E96">
        <w:t>увел</w:t>
      </w:r>
      <w:r w:rsidR="00CE3E96">
        <w:t>и</w:t>
      </w:r>
      <w:r w:rsidR="00CE3E96">
        <w:t>чились</w:t>
      </w:r>
      <w:r w:rsidR="00CE3E96" w:rsidRPr="0029403D">
        <w:t xml:space="preserve"> </w:t>
      </w:r>
      <w:r w:rsidR="002308B9" w:rsidRPr="0029403D">
        <w:t>на</w:t>
      </w:r>
      <w:r w:rsidR="00D912CC" w:rsidRPr="0029403D">
        <w:t xml:space="preserve"> </w:t>
      </w:r>
      <w:r w:rsidR="009D144E">
        <w:t>126,3</w:t>
      </w:r>
      <w:r w:rsidR="001946F6" w:rsidRPr="0029403D">
        <w:t xml:space="preserve"> тыс. </w:t>
      </w:r>
      <w:r w:rsidR="00CA485C" w:rsidRPr="0029403D">
        <w:t>руб.</w:t>
      </w:r>
      <w:r w:rsidR="001946F6" w:rsidRPr="0029403D">
        <w:t xml:space="preserve"> или </w:t>
      </w:r>
      <w:r w:rsidR="000A5EE6">
        <w:t xml:space="preserve">на </w:t>
      </w:r>
      <w:r w:rsidR="009D144E">
        <w:t>8,7</w:t>
      </w:r>
      <w:r w:rsidR="001946F6" w:rsidRPr="0029403D">
        <w:t>%, безвозмездные</w:t>
      </w:r>
      <w:r w:rsidR="002308B9" w:rsidRPr="0029403D">
        <w:t xml:space="preserve"> поступления</w:t>
      </w:r>
      <w:r w:rsidR="001946F6" w:rsidRPr="0029403D">
        <w:t xml:space="preserve"> </w:t>
      </w:r>
      <w:r w:rsidR="009D144E">
        <w:t>снизились</w:t>
      </w:r>
      <w:r w:rsidR="009D144E" w:rsidRPr="0029403D">
        <w:t xml:space="preserve"> </w:t>
      </w:r>
      <w:r w:rsidR="002308B9" w:rsidRPr="0029403D">
        <w:t xml:space="preserve">на </w:t>
      </w:r>
      <w:r w:rsidR="009D144E">
        <w:t>5411,8</w:t>
      </w:r>
      <w:r w:rsidR="002308B9" w:rsidRPr="0029403D">
        <w:t xml:space="preserve"> тыс. </w:t>
      </w:r>
      <w:r w:rsidR="00CA485C" w:rsidRPr="0029403D">
        <w:t>руб.</w:t>
      </w:r>
      <w:r w:rsidR="002308B9" w:rsidRPr="0029403D">
        <w:t xml:space="preserve"> или </w:t>
      </w:r>
      <w:proofErr w:type="gramStart"/>
      <w:r w:rsidR="000A5EE6">
        <w:t>на</w:t>
      </w:r>
      <w:proofErr w:type="gramEnd"/>
      <w:r w:rsidR="000A5EE6">
        <w:t xml:space="preserve"> </w:t>
      </w:r>
      <w:r w:rsidR="009D144E">
        <w:t>25,8</w:t>
      </w:r>
      <w:r w:rsidR="002308B9" w:rsidRPr="0029403D">
        <w:t>%</w:t>
      </w:r>
      <w:r w:rsidRPr="0029403D">
        <w:t>.</w:t>
      </w:r>
      <w:r w:rsidR="003C2211">
        <w:t xml:space="preserve"> </w:t>
      </w:r>
    </w:p>
    <w:p w:rsidR="005E15EC" w:rsidRPr="0029403D" w:rsidRDefault="005E15EC" w:rsidP="005E15EC">
      <w:pPr>
        <w:spacing w:before="120"/>
        <w:ind w:firstLine="567"/>
        <w:jc w:val="both"/>
      </w:pPr>
      <w:r w:rsidRPr="00E56C9E">
        <w:rPr>
          <w:b/>
          <w:bCs/>
          <w:iCs/>
        </w:rPr>
        <w:lastRenderedPageBreak/>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315C68">
        <w:rPr>
          <w:bCs/>
          <w:iCs/>
        </w:rPr>
        <w:t>2015</w:t>
      </w:r>
      <w:r w:rsidRPr="00E56C9E">
        <w:rPr>
          <w:bCs/>
          <w:iCs/>
        </w:rPr>
        <w:t xml:space="preserve"> год </w:t>
      </w:r>
      <w:r w:rsidR="008608CA" w:rsidRPr="00E56C9E">
        <w:rPr>
          <w:bCs/>
          <w:iCs/>
        </w:rPr>
        <w:t>исполнены</w:t>
      </w:r>
      <w:r w:rsidRPr="00E56C9E">
        <w:rPr>
          <w:bCs/>
          <w:iCs/>
        </w:rPr>
        <w:t xml:space="preserve"> в объеме </w:t>
      </w:r>
      <w:r w:rsidR="00F006B8">
        <w:rPr>
          <w:bCs/>
          <w:iCs/>
        </w:rPr>
        <w:t>1520,6</w:t>
      </w:r>
      <w:r w:rsidRPr="00E56C9E">
        <w:rPr>
          <w:bCs/>
          <w:iCs/>
        </w:rPr>
        <w:t xml:space="preserve"> тыс. руб. </w:t>
      </w:r>
      <w:r w:rsidR="00356683" w:rsidRPr="00E56C9E">
        <w:rPr>
          <w:bCs/>
          <w:iCs/>
        </w:rPr>
        <w:t xml:space="preserve">или </w:t>
      </w:r>
      <w:r w:rsidR="00F006B8">
        <w:rPr>
          <w:bCs/>
          <w:iCs/>
        </w:rPr>
        <w:t>76,0</w:t>
      </w:r>
      <w:r w:rsidR="00CB7F16" w:rsidRPr="00E56C9E">
        <w:rPr>
          <w:bCs/>
          <w:iCs/>
        </w:rPr>
        <w:t>% от плановых назначений</w:t>
      </w:r>
      <w:r w:rsidR="00F006B8">
        <w:rPr>
          <w:bCs/>
          <w:iCs/>
        </w:rPr>
        <w:t xml:space="preserve"> (недоисполнение – 479,8 тыс. руб.)</w:t>
      </w:r>
      <w:r w:rsidRPr="00E56C9E">
        <w:t>.</w:t>
      </w:r>
    </w:p>
    <w:p w:rsidR="005009AF" w:rsidRDefault="005E15EC" w:rsidP="00B338A2">
      <w:pPr>
        <w:spacing w:before="60"/>
        <w:ind w:firstLine="567"/>
        <w:jc w:val="both"/>
        <w:rPr>
          <w:sz w:val="22"/>
          <w:szCs w:val="22"/>
        </w:rPr>
      </w:pPr>
      <w:r w:rsidRPr="0029403D">
        <w:t>Подробный анализ поступления налоговых доходов представлен в таблице 1.</w:t>
      </w:r>
    </w:p>
    <w:p w:rsidR="005E15EC" w:rsidRPr="009D4A15" w:rsidRDefault="005E15EC" w:rsidP="00D85D04">
      <w:pPr>
        <w:spacing w:before="120" w:after="120"/>
        <w:jc w:val="center"/>
        <w:rPr>
          <w:sz w:val="22"/>
          <w:szCs w:val="22"/>
        </w:rPr>
      </w:pPr>
      <w:r w:rsidRPr="009D4A15">
        <w:rPr>
          <w:sz w:val="22"/>
          <w:szCs w:val="22"/>
        </w:rPr>
        <w:t xml:space="preserve">Таблица 1. Структура </w:t>
      </w:r>
      <w:r w:rsidR="000A68BE" w:rsidRPr="009D4A15">
        <w:rPr>
          <w:sz w:val="22"/>
          <w:szCs w:val="22"/>
        </w:rPr>
        <w:t xml:space="preserve">и динамика поступления </w:t>
      </w:r>
      <w:r w:rsidRPr="009D4A15">
        <w:rPr>
          <w:sz w:val="22"/>
          <w:szCs w:val="22"/>
        </w:rPr>
        <w:t>налоговых доходов местного бюджета, тыс. руб.</w:t>
      </w: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94"/>
        <w:gridCol w:w="794"/>
        <w:gridCol w:w="794"/>
        <w:gridCol w:w="794"/>
        <w:gridCol w:w="794"/>
        <w:gridCol w:w="794"/>
        <w:gridCol w:w="1361"/>
        <w:gridCol w:w="1474"/>
      </w:tblGrid>
      <w:tr w:rsidR="00BB7E0B" w:rsidRPr="0029403D" w:rsidTr="00C047D6">
        <w:trPr>
          <w:trHeight w:val="528"/>
        </w:trPr>
        <w:tc>
          <w:tcPr>
            <w:tcW w:w="2098" w:type="dxa"/>
            <w:vMerge w:val="restart"/>
            <w:vAlign w:val="center"/>
          </w:tcPr>
          <w:p w:rsidR="0096321C" w:rsidRDefault="001D6AAD" w:rsidP="0096321C">
            <w:pPr>
              <w:jc w:val="center"/>
              <w:rPr>
                <w:i/>
                <w:sz w:val="20"/>
                <w:szCs w:val="20"/>
              </w:rPr>
            </w:pPr>
            <w:r w:rsidRPr="0029403D">
              <w:rPr>
                <w:i/>
                <w:sz w:val="20"/>
                <w:szCs w:val="20"/>
              </w:rPr>
              <w:t>Наименования</w:t>
            </w:r>
          </w:p>
          <w:p w:rsidR="00BB7E0B" w:rsidRPr="0029403D" w:rsidRDefault="001D6AAD" w:rsidP="0096321C">
            <w:pPr>
              <w:jc w:val="center"/>
              <w:rPr>
                <w:i/>
                <w:sz w:val="20"/>
                <w:szCs w:val="20"/>
              </w:rPr>
            </w:pPr>
            <w:r w:rsidRPr="0029403D">
              <w:rPr>
                <w:i/>
                <w:sz w:val="20"/>
                <w:szCs w:val="20"/>
              </w:rPr>
              <w:t>дохода</w:t>
            </w:r>
          </w:p>
        </w:tc>
        <w:tc>
          <w:tcPr>
            <w:tcW w:w="2382"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835" w:type="dxa"/>
            <w:gridSpan w:val="2"/>
            <w:vAlign w:val="center"/>
          </w:tcPr>
          <w:p w:rsidR="00BB7E0B" w:rsidRPr="0029403D" w:rsidRDefault="00BB7E0B" w:rsidP="0096321C">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C047D6">
        <w:trPr>
          <w:trHeight w:val="423"/>
        </w:trPr>
        <w:tc>
          <w:tcPr>
            <w:tcW w:w="2098" w:type="dxa"/>
            <w:vMerge/>
            <w:vAlign w:val="center"/>
          </w:tcPr>
          <w:p w:rsidR="00BB7E0B" w:rsidRPr="0029403D" w:rsidRDefault="00BB7E0B" w:rsidP="00877B5F">
            <w:pPr>
              <w:rPr>
                <w:i/>
                <w:sz w:val="20"/>
                <w:szCs w:val="20"/>
              </w:rPr>
            </w:pPr>
          </w:p>
        </w:tc>
        <w:tc>
          <w:tcPr>
            <w:tcW w:w="794" w:type="dxa"/>
            <w:vAlign w:val="center"/>
          </w:tcPr>
          <w:p w:rsidR="00BB7E0B" w:rsidRPr="0029403D" w:rsidRDefault="00315C68" w:rsidP="00877B5F">
            <w:pPr>
              <w:jc w:val="center"/>
              <w:rPr>
                <w:i/>
                <w:sz w:val="20"/>
                <w:szCs w:val="20"/>
              </w:rPr>
            </w:pPr>
            <w:r>
              <w:rPr>
                <w:i/>
                <w:sz w:val="20"/>
                <w:szCs w:val="20"/>
              </w:rPr>
              <w:t>2013</w:t>
            </w:r>
          </w:p>
        </w:tc>
        <w:tc>
          <w:tcPr>
            <w:tcW w:w="794" w:type="dxa"/>
            <w:vAlign w:val="center"/>
          </w:tcPr>
          <w:p w:rsidR="00BB7E0B" w:rsidRPr="0029403D" w:rsidRDefault="00315C68" w:rsidP="00877B5F">
            <w:pPr>
              <w:jc w:val="center"/>
              <w:rPr>
                <w:i/>
                <w:sz w:val="20"/>
                <w:szCs w:val="20"/>
              </w:rPr>
            </w:pPr>
            <w:r>
              <w:rPr>
                <w:i/>
                <w:sz w:val="20"/>
                <w:szCs w:val="20"/>
              </w:rPr>
              <w:t>2014</w:t>
            </w:r>
          </w:p>
        </w:tc>
        <w:tc>
          <w:tcPr>
            <w:tcW w:w="794" w:type="dxa"/>
            <w:vAlign w:val="center"/>
          </w:tcPr>
          <w:p w:rsidR="00BB7E0B" w:rsidRPr="0029403D" w:rsidRDefault="00315C68" w:rsidP="00877B5F">
            <w:pPr>
              <w:jc w:val="center"/>
              <w:rPr>
                <w:i/>
                <w:sz w:val="20"/>
                <w:szCs w:val="20"/>
              </w:rPr>
            </w:pPr>
            <w:r>
              <w:rPr>
                <w:i/>
                <w:sz w:val="20"/>
                <w:szCs w:val="20"/>
              </w:rPr>
              <w:t>2015</w:t>
            </w:r>
          </w:p>
        </w:tc>
        <w:tc>
          <w:tcPr>
            <w:tcW w:w="794" w:type="dxa"/>
            <w:vAlign w:val="center"/>
          </w:tcPr>
          <w:p w:rsidR="00BB7E0B" w:rsidRPr="0029403D" w:rsidRDefault="00315C68" w:rsidP="00877B5F">
            <w:pPr>
              <w:jc w:val="center"/>
              <w:rPr>
                <w:i/>
                <w:sz w:val="20"/>
                <w:szCs w:val="20"/>
              </w:rPr>
            </w:pPr>
            <w:r>
              <w:rPr>
                <w:i/>
                <w:sz w:val="20"/>
                <w:szCs w:val="20"/>
              </w:rPr>
              <w:t>2013</w:t>
            </w:r>
          </w:p>
        </w:tc>
        <w:tc>
          <w:tcPr>
            <w:tcW w:w="794" w:type="dxa"/>
            <w:vAlign w:val="center"/>
          </w:tcPr>
          <w:p w:rsidR="00BB7E0B" w:rsidRPr="0029403D" w:rsidRDefault="00315C68" w:rsidP="00877B5F">
            <w:pPr>
              <w:jc w:val="center"/>
              <w:rPr>
                <w:i/>
                <w:sz w:val="20"/>
                <w:szCs w:val="20"/>
              </w:rPr>
            </w:pPr>
            <w:r>
              <w:rPr>
                <w:i/>
                <w:sz w:val="20"/>
                <w:szCs w:val="20"/>
              </w:rPr>
              <w:t>2014</w:t>
            </w:r>
          </w:p>
        </w:tc>
        <w:tc>
          <w:tcPr>
            <w:tcW w:w="794" w:type="dxa"/>
            <w:vAlign w:val="center"/>
          </w:tcPr>
          <w:p w:rsidR="00BB7E0B" w:rsidRPr="0029403D" w:rsidRDefault="00315C68" w:rsidP="00877B5F">
            <w:pPr>
              <w:jc w:val="center"/>
              <w:rPr>
                <w:i/>
                <w:sz w:val="20"/>
                <w:szCs w:val="20"/>
              </w:rPr>
            </w:pPr>
            <w:r>
              <w:rPr>
                <w:i/>
                <w:sz w:val="20"/>
                <w:szCs w:val="20"/>
              </w:rPr>
              <w:t>2015</w:t>
            </w:r>
          </w:p>
        </w:tc>
        <w:tc>
          <w:tcPr>
            <w:tcW w:w="1361" w:type="dxa"/>
            <w:vAlign w:val="center"/>
          </w:tcPr>
          <w:p w:rsidR="00BB7E0B" w:rsidRPr="0029403D" w:rsidRDefault="00315C68" w:rsidP="00877B5F">
            <w:pPr>
              <w:jc w:val="center"/>
              <w:rPr>
                <w:i/>
                <w:sz w:val="20"/>
                <w:szCs w:val="20"/>
              </w:rPr>
            </w:pPr>
            <w:r>
              <w:rPr>
                <w:i/>
                <w:sz w:val="20"/>
                <w:szCs w:val="20"/>
              </w:rPr>
              <w:t>2014</w:t>
            </w:r>
            <w:r w:rsidR="0096321C">
              <w:rPr>
                <w:i/>
                <w:sz w:val="20"/>
                <w:szCs w:val="20"/>
              </w:rPr>
              <w:t xml:space="preserve"> к </w:t>
            </w:r>
            <w:r>
              <w:rPr>
                <w:i/>
                <w:sz w:val="20"/>
                <w:szCs w:val="20"/>
              </w:rPr>
              <w:t>2013</w:t>
            </w:r>
          </w:p>
        </w:tc>
        <w:tc>
          <w:tcPr>
            <w:tcW w:w="1474" w:type="dxa"/>
            <w:vAlign w:val="center"/>
          </w:tcPr>
          <w:p w:rsidR="00BB7E0B" w:rsidRPr="0029403D" w:rsidRDefault="00315C68" w:rsidP="00877B5F">
            <w:pPr>
              <w:jc w:val="center"/>
              <w:rPr>
                <w:i/>
                <w:sz w:val="20"/>
                <w:szCs w:val="20"/>
              </w:rPr>
            </w:pPr>
            <w:r>
              <w:rPr>
                <w:i/>
                <w:sz w:val="20"/>
                <w:szCs w:val="20"/>
              </w:rPr>
              <w:t>2015</w:t>
            </w:r>
            <w:r w:rsidR="0096321C">
              <w:rPr>
                <w:i/>
                <w:sz w:val="20"/>
                <w:szCs w:val="20"/>
              </w:rPr>
              <w:t xml:space="preserve"> к </w:t>
            </w:r>
            <w:r>
              <w:rPr>
                <w:i/>
                <w:sz w:val="20"/>
                <w:szCs w:val="20"/>
              </w:rPr>
              <w:t>2014</w:t>
            </w:r>
          </w:p>
        </w:tc>
      </w:tr>
      <w:tr w:rsidR="00315C68" w:rsidRPr="0029403D" w:rsidTr="00C047D6">
        <w:trPr>
          <w:trHeight w:val="340"/>
        </w:trPr>
        <w:tc>
          <w:tcPr>
            <w:tcW w:w="2098" w:type="dxa"/>
            <w:vAlign w:val="center"/>
          </w:tcPr>
          <w:p w:rsidR="00315C68" w:rsidRPr="00037D1B" w:rsidRDefault="00315C68" w:rsidP="00877B5F">
            <w:pPr>
              <w:rPr>
                <w:sz w:val="22"/>
                <w:szCs w:val="22"/>
              </w:rPr>
            </w:pPr>
            <w:r w:rsidRPr="00037D1B">
              <w:rPr>
                <w:sz w:val="22"/>
                <w:szCs w:val="22"/>
              </w:rPr>
              <w:t>НДФЛ</w:t>
            </w:r>
          </w:p>
        </w:tc>
        <w:tc>
          <w:tcPr>
            <w:tcW w:w="794" w:type="dxa"/>
            <w:vAlign w:val="center"/>
          </w:tcPr>
          <w:p w:rsidR="00315C68" w:rsidRPr="00315C68" w:rsidRDefault="00315C68" w:rsidP="00C047D6">
            <w:pPr>
              <w:jc w:val="center"/>
              <w:rPr>
                <w:sz w:val="21"/>
                <w:szCs w:val="21"/>
              </w:rPr>
            </w:pPr>
            <w:r w:rsidRPr="00315C68">
              <w:rPr>
                <w:sz w:val="21"/>
                <w:szCs w:val="21"/>
              </w:rPr>
              <w:t>737,7</w:t>
            </w:r>
          </w:p>
        </w:tc>
        <w:tc>
          <w:tcPr>
            <w:tcW w:w="794" w:type="dxa"/>
            <w:vAlign w:val="center"/>
          </w:tcPr>
          <w:p w:rsidR="00315C68" w:rsidRPr="00315C68" w:rsidRDefault="00315C68" w:rsidP="00C047D6">
            <w:pPr>
              <w:jc w:val="center"/>
              <w:rPr>
                <w:sz w:val="21"/>
                <w:szCs w:val="21"/>
              </w:rPr>
            </w:pPr>
            <w:r w:rsidRPr="00315C68">
              <w:rPr>
                <w:sz w:val="21"/>
                <w:szCs w:val="21"/>
              </w:rPr>
              <w:t>1057,0</w:t>
            </w:r>
          </w:p>
        </w:tc>
        <w:tc>
          <w:tcPr>
            <w:tcW w:w="794" w:type="dxa"/>
            <w:vAlign w:val="center"/>
          </w:tcPr>
          <w:p w:rsidR="00315C68" w:rsidRPr="00315C68" w:rsidRDefault="00315C68" w:rsidP="00877B5F">
            <w:pPr>
              <w:jc w:val="center"/>
              <w:rPr>
                <w:sz w:val="21"/>
                <w:szCs w:val="21"/>
              </w:rPr>
            </w:pPr>
            <w:r>
              <w:rPr>
                <w:sz w:val="21"/>
                <w:szCs w:val="21"/>
              </w:rPr>
              <w:t>802,9</w:t>
            </w:r>
          </w:p>
        </w:tc>
        <w:tc>
          <w:tcPr>
            <w:tcW w:w="794" w:type="dxa"/>
            <w:vAlign w:val="center"/>
          </w:tcPr>
          <w:p w:rsidR="00315C68" w:rsidRPr="00315C68" w:rsidRDefault="00315C68" w:rsidP="00C047D6">
            <w:pPr>
              <w:jc w:val="center"/>
              <w:rPr>
                <w:sz w:val="21"/>
                <w:szCs w:val="21"/>
              </w:rPr>
            </w:pPr>
            <w:r w:rsidRPr="00315C68">
              <w:rPr>
                <w:sz w:val="21"/>
                <w:szCs w:val="21"/>
              </w:rPr>
              <w:t>61,2%</w:t>
            </w:r>
          </w:p>
        </w:tc>
        <w:tc>
          <w:tcPr>
            <w:tcW w:w="794" w:type="dxa"/>
            <w:vAlign w:val="center"/>
          </w:tcPr>
          <w:p w:rsidR="00315C68" w:rsidRPr="00315C68" w:rsidRDefault="00315C68" w:rsidP="00C047D6">
            <w:pPr>
              <w:jc w:val="center"/>
              <w:rPr>
                <w:sz w:val="21"/>
                <w:szCs w:val="21"/>
              </w:rPr>
            </w:pPr>
            <w:r w:rsidRPr="00315C68">
              <w:rPr>
                <w:sz w:val="21"/>
                <w:szCs w:val="21"/>
              </w:rPr>
              <w:t>85,2%</w:t>
            </w:r>
          </w:p>
        </w:tc>
        <w:tc>
          <w:tcPr>
            <w:tcW w:w="794" w:type="dxa"/>
            <w:vAlign w:val="center"/>
          </w:tcPr>
          <w:p w:rsidR="00315C68" w:rsidRPr="00315C68" w:rsidRDefault="00315C68" w:rsidP="005E6A79">
            <w:pPr>
              <w:jc w:val="center"/>
              <w:rPr>
                <w:sz w:val="21"/>
                <w:szCs w:val="21"/>
              </w:rPr>
            </w:pPr>
            <w:r>
              <w:rPr>
                <w:sz w:val="21"/>
                <w:szCs w:val="21"/>
              </w:rPr>
              <w:t>52,8%</w:t>
            </w:r>
          </w:p>
        </w:tc>
        <w:tc>
          <w:tcPr>
            <w:tcW w:w="1361" w:type="dxa"/>
            <w:vAlign w:val="center"/>
          </w:tcPr>
          <w:p w:rsidR="00315C68" w:rsidRPr="00315C68" w:rsidRDefault="00315C68" w:rsidP="00C047D6">
            <w:pPr>
              <w:jc w:val="center"/>
              <w:rPr>
                <w:sz w:val="21"/>
                <w:szCs w:val="21"/>
              </w:rPr>
            </w:pPr>
            <w:r w:rsidRPr="00315C68">
              <w:rPr>
                <w:sz w:val="21"/>
                <w:szCs w:val="21"/>
              </w:rPr>
              <w:t>319,3 / 43,3%</w:t>
            </w:r>
          </w:p>
        </w:tc>
        <w:tc>
          <w:tcPr>
            <w:tcW w:w="1474" w:type="dxa"/>
            <w:vAlign w:val="center"/>
          </w:tcPr>
          <w:p w:rsidR="00C047D6" w:rsidRDefault="00C047D6" w:rsidP="00C047D6">
            <w:pPr>
              <w:jc w:val="center"/>
              <w:rPr>
                <w:sz w:val="21"/>
                <w:szCs w:val="21"/>
              </w:rPr>
            </w:pPr>
            <w:r>
              <w:rPr>
                <w:sz w:val="21"/>
                <w:szCs w:val="21"/>
              </w:rPr>
              <w:t>-254,1</w:t>
            </w:r>
            <w:r w:rsidR="00315C68" w:rsidRPr="00315C68">
              <w:rPr>
                <w:sz w:val="21"/>
                <w:szCs w:val="21"/>
              </w:rPr>
              <w:t xml:space="preserve"> / </w:t>
            </w:r>
          </w:p>
          <w:p w:rsidR="00315C68" w:rsidRPr="00315C68" w:rsidRDefault="00C047D6" w:rsidP="00C047D6">
            <w:pPr>
              <w:jc w:val="center"/>
              <w:rPr>
                <w:sz w:val="21"/>
                <w:szCs w:val="21"/>
              </w:rPr>
            </w:pPr>
            <w:r>
              <w:rPr>
                <w:sz w:val="21"/>
                <w:szCs w:val="21"/>
              </w:rPr>
              <w:t>-24,0</w:t>
            </w:r>
            <w:r w:rsidR="00315C68" w:rsidRPr="00315C68">
              <w:rPr>
                <w:sz w:val="21"/>
                <w:szCs w:val="21"/>
              </w:rPr>
              <w:t>%</w:t>
            </w:r>
          </w:p>
        </w:tc>
      </w:tr>
      <w:tr w:rsidR="00315C68" w:rsidRPr="0029403D" w:rsidTr="00C047D6">
        <w:trPr>
          <w:trHeight w:val="283"/>
        </w:trPr>
        <w:tc>
          <w:tcPr>
            <w:tcW w:w="2098" w:type="dxa"/>
          </w:tcPr>
          <w:p w:rsidR="00315C68" w:rsidRPr="00037D1B" w:rsidRDefault="00315C68" w:rsidP="00C047D6">
            <w:pPr>
              <w:spacing w:before="40" w:after="40"/>
              <w:rPr>
                <w:sz w:val="22"/>
                <w:szCs w:val="22"/>
              </w:rPr>
            </w:pPr>
            <w:r>
              <w:rPr>
                <w:sz w:val="22"/>
                <w:szCs w:val="22"/>
              </w:rPr>
              <w:t>Акцизы</w:t>
            </w:r>
          </w:p>
        </w:tc>
        <w:tc>
          <w:tcPr>
            <w:tcW w:w="794" w:type="dxa"/>
            <w:vAlign w:val="center"/>
          </w:tcPr>
          <w:p w:rsidR="00315C68" w:rsidRPr="00315C68" w:rsidRDefault="00315C68" w:rsidP="00C047D6">
            <w:pPr>
              <w:spacing w:before="40" w:after="40"/>
              <w:jc w:val="center"/>
              <w:rPr>
                <w:sz w:val="21"/>
                <w:szCs w:val="21"/>
              </w:rPr>
            </w:pPr>
          </w:p>
        </w:tc>
        <w:tc>
          <w:tcPr>
            <w:tcW w:w="794" w:type="dxa"/>
            <w:vAlign w:val="center"/>
          </w:tcPr>
          <w:p w:rsidR="00315C68" w:rsidRPr="00315C68" w:rsidRDefault="00315C68" w:rsidP="00C047D6">
            <w:pPr>
              <w:spacing w:before="40" w:after="40"/>
              <w:jc w:val="center"/>
              <w:rPr>
                <w:sz w:val="21"/>
                <w:szCs w:val="21"/>
              </w:rPr>
            </w:pPr>
          </w:p>
        </w:tc>
        <w:tc>
          <w:tcPr>
            <w:tcW w:w="794" w:type="dxa"/>
            <w:vAlign w:val="center"/>
          </w:tcPr>
          <w:p w:rsidR="00315C68" w:rsidRPr="00315C68" w:rsidRDefault="00315C68" w:rsidP="00C047D6">
            <w:pPr>
              <w:spacing w:before="40" w:after="40"/>
              <w:jc w:val="center"/>
              <w:rPr>
                <w:sz w:val="21"/>
                <w:szCs w:val="21"/>
              </w:rPr>
            </w:pPr>
            <w:r>
              <w:rPr>
                <w:sz w:val="21"/>
                <w:szCs w:val="21"/>
              </w:rPr>
              <w:t>566,7</w:t>
            </w:r>
          </w:p>
        </w:tc>
        <w:tc>
          <w:tcPr>
            <w:tcW w:w="794" w:type="dxa"/>
            <w:vAlign w:val="center"/>
          </w:tcPr>
          <w:p w:rsidR="00315C68" w:rsidRPr="00315C68" w:rsidRDefault="00315C68" w:rsidP="00C047D6">
            <w:pPr>
              <w:spacing w:before="40" w:after="40"/>
              <w:jc w:val="center"/>
              <w:rPr>
                <w:sz w:val="21"/>
                <w:szCs w:val="21"/>
              </w:rPr>
            </w:pPr>
          </w:p>
        </w:tc>
        <w:tc>
          <w:tcPr>
            <w:tcW w:w="794" w:type="dxa"/>
            <w:vAlign w:val="center"/>
          </w:tcPr>
          <w:p w:rsidR="00315C68" w:rsidRPr="00315C68" w:rsidRDefault="00315C68" w:rsidP="00C047D6">
            <w:pPr>
              <w:spacing w:before="40" w:after="40"/>
              <w:jc w:val="center"/>
              <w:rPr>
                <w:sz w:val="21"/>
                <w:szCs w:val="21"/>
              </w:rPr>
            </w:pPr>
          </w:p>
        </w:tc>
        <w:tc>
          <w:tcPr>
            <w:tcW w:w="794" w:type="dxa"/>
            <w:vAlign w:val="center"/>
          </w:tcPr>
          <w:p w:rsidR="00315C68" w:rsidRPr="00315C68" w:rsidRDefault="00315C68" w:rsidP="00C047D6">
            <w:pPr>
              <w:spacing w:before="40" w:after="40"/>
              <w:jc w:val="center"/>
              <w:rPr>
                <w:sz w:val="21"/>
                <w:szCs w:val="21"/>
              </w:rPr>
            </w:pPr>
            <w:r>
              <w:rPr>
                <w:sz w:val="21"/>
                <w:szCs w:val="21"/>
              </w:rPr>
              <w:t>37,3%</w:t>
            </w:r>
          </w:p>
        </w:tc>
        <w:tc>
          <w:tcPr>
            <w:tcW w:w="1361" w:type="dxa"/>
            <w:vAlign w:val="center"/>
          </w:tcPr>
          <w:p w:rsidR="00315C68" w:rsidRPr="00315C68" w:rsidRDefault="00315C68" w:rsidP="00C047D6">
            <w:pPr>
              <w:spacing w:before="40" w:after="40"/>
              <w:jc w:val="center"/>
              <w:rPr>
                <w:sz w:val="21"/>
                <w:szCs w:val="21"/>
              </w:rPr>
            </w:pPr>
          </w:p>
        </w:tc>
        <w:tc>
          <w:tcPr>
            <w:tcW w:w="1474" w:type="dxa"/>
            <w:vAlign w:val="center"/>
          </w:tcPr>
          <w:p w:rsidR="00315C68" w:rsidRPr="00315C68" w:rsidRDefault="00315C68" w:rsidP="00C047D6">
            <w:pPr>
              <w:spacing w:before="40" w:after="40"/>
              <w:jc w:val="center"/>
              <w:rPr>
                <w:sz w:val="21"/>
                <w:szCs w:val="21"/>
              </w:rPr>
            </w:pPr>
          </w:p>
        </w:tc>
      </w:tr>
      <w:tr w:rsidR="00315C68" w:rsidRPr="0029403D" w:rsidTr="00C047D6">
        <w:trPr>
          <w:trHeight w:val="283"/>
        </w:trPr>
        <w:tc>
          <w:tcPr>
            <w:tcW w:w="2098" w:type="dxa"/>
          </w:tcPr>
          <w:p w:rsidR="00315C68" w:rsidRPr="00037D1B" w:rsidRDefault="00315C68" w:rsidP="0096321C">
            <w:pPr>
              <w:spacing w:before="120"/>
              <w:rPr>
                <w:sz w:val="22"/>
                <w:szCs w:val="22"/>
              </w:rPr>
            </w:pPr>
            <w:r w:rsidRPr="00037D1B">
              <w:rPr>
                <w:sz w:val="22"/>
                <w:szCs w:val="22"/>
              </w:rPr>
              <w:t>Единый с/х налог</w:t>
            </w:r>
          </w:p>
        </w:tc>
        <w:tc>
          <w:tcPr>
            <w:tcW w:w="794" w:type="dxa"/>
            <w:vAlign w:val="center"/>
          </w:tcPr>
          <w:p w:rsidR="00315C68" w:rsidRPr="00315C68" w:rsidRDefault="00315C68" w:rsidP="00C047D6">
            <w:pPr>
              <w:jc w:val="center"/>
              <w:rPr>
                <w:sz w:val="21"/>
                <w:szCs w:val="21"/>
              </w:rPr>
            </w:pPr>
            <w:r w:rsidRPr="00315C68">
              <w:rPr>
                <w:sz w:val="21"/>
                <w:szCs w:val="21"/>
              </w:rPr>
              <w:t>250,3</w:t>
            </w:r>
          </w:p>
        </w:tc>
        <w:tc>
          <w:tcPr>
            <w:tcW w:w="794" w:type="dxa"/>
            <w:vAlign w:val="center"/>
          </w:tcPr>
          <w:p w:rsidR="00315C68" w:rsidRPr="00315C68" w:rsidRDefault="00315C68" w:rsidP="00C047D6">
            <w:pPr>
              <w:jc w:val="center"/>
              <w:rPr>
                <w:sz w:val="21"/>
                <w:szCs w:val="21"/>
              </w:rPr>
            </w:pPr>
            <w:r w:rsidRPr="00315C68">
              <w:rPr>
                <w:sz w:val="21"/>
                <w:szCs w:val="21"/>
              </w:rPr>
              <w:t>4,0</w:t>
            </w:r>
          </w:p>
        </w:tc>
        <w:tc>
          <w:tcPr>
            <w:tcW w:w="794" w:type="dxa"/>
            <w:vAlign w:val="center"/>
          </w:tcPr>
          <w:p w:rsidR="00315C68" w:rsidRPr="00315C68" w:rsidRDefault="00315C68" w:rsidP="00877B5F">
            <w:pPr>
              <w:jc w:val="center"/>
              <w:rPr>
                <w:sz w:val="21"/>
                <w:szCs w:val="21"/>
              </w:rPr>
            </w:pPr>
            <w:r>
              <w:rPr>
                <w:sz w:val="21"/>
                <w:szCs w:val="21"/>
              </w:rPr>
              <w:t>10,2</w:t>
            </w:r>
          </w:p>
        </w:tc>
        <w:tc>
          <w:tcPr>
            <w:tcW w:w="794" w:type="dxa"/>
            <w:vAlign w:val="center"/>
          </w:tcPr>
          <w:p w:rsidR="00315C68" w:rsidRPr="00315C68" w:rsidRDefault="00315C68" w:rsidP="00C047D6">
            <w:pPr>
              <w:jc w:val="center"/>
              <w:rPr>
                <w:sz w:val="21"/>
                <w:szCs w:val="21"/>
              </w:rPr>
            </w:pPr>
            <w:r w:rsidRPr="00315C68">
              <w:rPr>
                <w:sz w:val="21"/>
                <w:szCs w:val="21"/>
              </w:rPr>
              <w:t>20,8%</w:t>
            </w:r>
          </w:p>
        </w:tc>
        <w:tc>
          <w:tcPr>
            <w:tcW w:w="794" w:type="dxa"/>
            <w:vAlign w:val="center"/>
          </w:tcPr>
          <w:p w:rsidR="00315C68" w:rsidRPr="00315C68" w:rsidRDefault="00315C68" w:rsidP="00C047D6">
            <w:pPr>
              <w:jc w:val="center"/>
              <w:rPr>
                <w:sz w:val="21"/>
                <w:szCs w:val="21"/>
              </w:rPr>
            </w:pPr>
            <w:r w:rsidRPr="00315C68">
              <w:rPr>
                <w:sz w:val="21"/>
                <w:szCs w:val="21"/>
              </w:rPr>
              <w:t>0,3%</w:t>
            </w:r>
          </w:p>
        </w:tc>
        <w:tc>
          <w:tcPr>
            <w:tcW w:w="794" w:type="dxa"/>
            <w:vAlign w:val="center"/>
          </w:tcPr>
          <w:p w:rsidR="00315C68" w:rsidRPr="00315C68" w:rsidRDefault="00C047D6" w:rsidP="00877B5F">
            <w:pPr>
              <w:jc w:val="center"/>
              <w:rPr>
                <w:sz w:val="21"/>
                <w:szCs w:val="21"/>
              </w:rPr>
            </w:pPr>
            <w:r>
              <w:rPr>
                <w:sz w:val="21"/>
                <w:szCs w:val="21"/>
              </w:rPr>
              <w:t>0,7%</w:t>
            </w:r>
          </w:p>
        </w:tc>
        <w:tc>
          <w:tcPr>
            <w:tcW w:w="1361" w:type="dxa"/>
            <w:vAlign w:val="center"/>
          </w:tcPr>
          <w:p w:rsidR="00315C68" w:rsidRPr="00315C68" w:rsidRDefault="00315C68" w:rsidP="00C047D6">
            <w:pPr>
              <w:jc w:val="center"/>
              <w:rPr>
                <w:sz w:val="21"/>
                <w:szCs w:val="21"/>
              </w:rPr>
            </w:pPr>
            <w:r w:rsidRPr="00315C68">
              <w:rPr>
                <w:sz w:val="21"/>
                <w:szCs w:val="21"/>
              </w:rPr>
              <w:t>-246,3 /</w:t>
            </w:r>
          </w:p>
          <w:p w:rsidR="00315C68" w:rsidRPr="00315C68" w:rsidRDefault="00315C68" w:rsidP="00C047D6">
            <w:pPr>
              <w:jc w:val="center"/>
              <w:rPr>
                <w:sz w:val="21"/>
                <w:szCs w:val="21"/>
              </w:rPr>
            </w:pPr>
            <w:r w:rsidRPr="00315C68">
              <w:rPr>
                <w:sz w:val="21"/>
                <w:szCs w:val="21"/>
              </w:rPr>
              <w:t xml:space="preserve"> -98,4%</w:t>
            </w:r>
          </w:p>
        </w:tc>
        <w:tc>
          <w:tcPr>
            <w:tcW w:w="1474" w:type="dxa"/>
            <w:vAlign w:val="center"/>
          </w:tcPr>
          <w:p w:rsidR="00315C68" w:rsidRPr="00315C68" w:rsidRDefault="00C047D6" w:rsidP="00C047D6">
            <w:pPr>
              <w:jc w:val="center"/>
              <w:rPr>
                <w:sz w:val="21"/>
                <w:szCs w:val="21"/>
              </w:rPr>
            </w:pPr>
            <w:r>
              <w:rPr>
                <w:sz w:val="21"/>
                <w:szCs w:val="21"/>
              </w:rPr>
              <w:t>6,2</w:t>
            </w:r>
            <w:r w:rsidR="00315C68" w:rsidRPr="00315C68">
              <w:rPr>
                <w:sz w:val="21"/>
                <w:szCs w:val="21"/>
              </w:rPr>
              <w:t xml:space="preserve"> /</w:t>
            </w:r>
            <w:r>
              <w:rPr>
                <w:sz w:val="21"/>
                <w:szCs w:val="21"/>
              </w:rPr>
              <w:t xml:space="preserve"> 155,0</w:t>
            </w:r>
            <w:r w:rsidR="00315C68" w:rsidRPr="00315C68">
              <w:rPr>
                <w:sz w:val="21"/>
                <w:szCs w:val="21"/>
              </w:rPr>
              <w:t>%</w:t>
            </w:r>
          </w:p>
        </w:tc>
      </w:tr>
      <w:tr w:rsidR="00315C68" w:rsidRPr="0029403D" w:rsidTr="00C047D6">
        <w:tc>
          <w:tcPr>
            <w:tcW w:w="2098" w:type="dxa"/>
          </w:tcPr>
          <w:p w:rsidR="00315C68" w:rsidRPr="005009AF" w:rsidRDefault="00315C68" w:rsidP="00877B5F">
            <w:pPr>
              <w:rPr>
                <w:spacing w:val="-4"/>
                <w:sz w:val="22"/>
                <w:szCs w:val="22"/>
              </w:rPr>
            </w:pPr>
            <w:r w:rsidRPr="005009AF">
              <w:rPr>
                <w:spacing w:val="-4"/>
                <w:sz w:val="22"/>
                <w:szCs w:val="22"/>
              </w:rPr>
              <w:t>Налог на имущество физических лиц</w:t>
            </w:r>
          </w:p>
        </w:tc>
        <w:tc>
          <w:tcPr>
            <w:tcW w:w="794" w:type="dxa"/>
            <w:vAlign w:val="center"/>
          </w:tcPr>
          <w:p w:rsidR="00315C68" w:rsidRPr="00315C68" w:rsidRDefault="00315C68" w:rsidP="00C047D6">
            <w:pPr>
              <w:jc w:val="center"/>
              <w:rPr>
                <w:sz w:val="21"/>
                <w:szCs w:val="21"/>
              </w:rPr>
            </w:pPr>
            <w:r w:rsidRPr="00315C68">
              <w:rPr>
                <w:sz w:val="21"/>
                <w:szCs w:val="21"/>
              </w:rPr>
              <w:t>31,2</w:t>
            </w:r>
          </w:p>
        </w:tc>
        <w:tc>
          <w:tcPr>
            <w:tcW w:w="794" w:type="dxa"/>
            <w:vAlign w:val="center"/>
          </w:tcPr>
          <w:p w:rsidR="00315C68" w:rsidRPr="00315C68" w:rsidRDefault="00315C68" w:rsidP="00C047D6">
            <w:pPr>
              <w:jc w:val="center"/>
              <w:rPr>
                <w:sz w:val="21"/>
                <w:szCs w:val="21"/>
              </w:rPr>
            </w:pPr>
            <w:r w:rsidRPr="00315C68">
              <w:rPr>
                <w:sz w:val="21"/>
                <w:szCs w:val="21"/>
              </w:rPr>
              <w:t>32,3</w:t>
            </w:r>
          </w:p>
        </w:tc>
        <w:tc>
          <w:tcPr>
            <w:tcW w:w="794" w:type="dxa"/>
            <w:vAlign w:val="center"/>
          </w:tcPr>
          <w:p w:rsidR="00315C68" w:rsidRPr="00315C68" w:rsidRDefault="00315C68" w:rsidP="00877B5F">
            <w:pPr>
              <w:jc w:val="center"/>
              <w:rPr>
                <w:sz w:val="21"/>
                <w:szCs w:val="21"/>
              </w:rPr>
            </w:pPr>
            <w:r>
              <w:rPr>
                <w:sz w:val="21"/>
                <w:szCs w:val="21"/>
              </w:rPr>
              <w:t>38,7</w:t>
            </w:r>
          </w:p>
        </w:tc>
        <w:tc>
          <w:tcPr>
            <w:tcW w:w="794" w:type="dxa"/>
            <w:vAlign w:val="center"/>
          </w:tcPr>
          <w:p w:rsidR="00315C68" w:rsidRPr="00315C68" w:rsidRDefault="00315C68" w:rsidP="00C047D6">
            <w:pPr>
              <w:jc w:val="center"/>
              <w:rPr>
                <w:sz w:val="21"/>
                <w:szCs w:val="21"/>
              </w:rPr>
            </w:pPr>
            <w:r w:rsidRPr="00315C68">
              <w:rPr>
                <w:sz w:val="21"/>
                <w:szCs w:val="21"/>
              </w:rPr>
              <w:t>2,6%</w:t>
            </w:r>
          </w:p>
        </w:tc>
        <w:tc>
          <w:tcPr>
            <w:tcW w:w="794" w:type="dxa"/>
            <w:vAlign w:val="center"/>
          </w:tcPr>
          <w:p w:rsidR="00315C68" w:rsidRPr="00315C68" w:rsidRDefault="00315C68" w:rsidP="00C047D6">
            <w:pPr>
              <w:jc w:val="center"/>
              <w:rPr>
                <w:sz w:val="21"/>
                <w:szCs w:val="21"/>
              </w:rPr>
            </w:pPr>
            <w:r w:rsidRPr="00315C68">
              <w:rPr>
                <w:sz w:val="21"/>
                <w:szCs w:val="21"/>
              </w:rPr>
              <w:t>2,6%</w:t>
            </w:r>
          </w:p>
        </w:tc>
        <w:tc>
          <w:tcPr>
            <w:tcW w:w="794" w:type="dxa"/>
            <w:vAlign w:val="center"/>
          </w:tcPr>
          <w:p w:rsidR="00315C68" w:rsidRPr="00315C68" w:rsidRDefault="00C047D6" w:rsidP="00877B5F">
            <w:pPr>
              <w:jc w:val="center"/>
              <w:rPr>
                <w:sz w:val="21"/>
                <w:szCs w:val="21"/>
              </w:rPr>
            </w:pPr>
            <w:r>
              <w:rPr>
                <w:sz w:val="21"/>
                <w:szCs w:val="21"/>
              </w:rPr>
              <w:t>2,5%</w:t>
            </w:r>
          </w:p>
        </w:tc>
        <w:tc>
          <w:tcPr>
            <w:tcW w:w="1361" w:type="dxa"/>
            <w:vAlign w:val="center"/>
          </w:tcPr>
          <w:p w:rsidR="00315C68" w:rsidRPr="00315C68" w:rsidRDefault="00315C68" w:rsidP="00C047D6">
            <w:pPr>
              <w:jc w:val="center"/>
              <w:rPr>
                <w:sz w:val="21"/>
                <w:szCs w:val="21"/>
              </w:rPr>
            </w:pPr>
            <w:r w:rsidRPr="00315C68">
              <w:rPr>
                <w:sz w:val="21"/>
                <w:szCs w:val="21"/>
              </w:rPr>
              <w:t>1,1 / 3,5%</w:t>
            </w:r>
          </w:p>
        </w:tc>
        <w:tc>
          <w:tcPr>
            <w:tcW w:w="1474" w:type="dxa"/>
            <w:vAlign w:val="center"/>
          </w:tcPr>
          <w:p w:rsidR="00315C68" w:rsidRPr="00315C68" w:rsidRDefault="00C047D6" w:rsidP="00C047D6">
            <w:pPr>
              <w:jc w:val="center"/>
              <w:rPr>
                <w:sz w:val="21"/>
                <w:szCs w:val="21"/>
              </w:rPr>
            </w:pPr>
            <w:r>
              <w:rPr>
                <w:sz w:val="21"/>
                <w:szCs w:val="21"/>
              </w:rPr>
              <w:t>6,4</w:t>
            </w:r>
            <w:r w:rsidR="00315C68" w:rsidRPr="00315C68">
              <w:rPr>
                <w:sz w:val="21"/>
                <w:szCs w:val="21"/>
              </w:rPr>
              <w:t xml:space="preserve"> / </w:t>
            </w:r>
            <w:r>
              <w:rPr>
                <w:sz w:val="21"/>
                <w:szCs w:val="21"/>
              </w:rPr>
              <w:t>19,8</w:t>
            </w:r>
            <w:r w:rsidR="00315C68" w:rsidRPr="00315C68">
              <w:rPr>
                <w:sz w:val="21"/>
                <w:szCs w:val="21"/>
              </w:rPr>
              <w:t>%</w:t>
            </w:r>
          </w:p>
        </w:tc>
      </w:tr>
      <w:tr w:rsidR="00315C68" w:rsidRPr="0029403D" w:rsidTr="00C047D6">
        <w:trPr>
          <w:trHeight w:val="283"/>
        </w:trPr>
        <w:tc>
          <w:tcPr>
            <w:tcW w:w="2098" w:type="dxa"/>
          </w:tcPr>
          <w:p w:rsidR="00315C68" w:rsidRPr="00037D1B" w:rsidRDefault="00315C68" w:rsidP="00D93252">
            <w:pPr>
              <w:spacing w:before="120"/>
              <w:jc w:val="both"/>
              <w:rPr>
                <w:sz w:val="22"/>
                <w:szCs w:val="22"/>
              </w:rPr>
            </w:pPr>
            <w:r w:rsidRPr="00037D1B">
              <w:rPr>
                <w:sz w:val="22"/>
                <w:szCs w:val="22"/>
              </w:rPr>
              <w:t>Земельный налог</w:t>
            </w:r>
          </w:p>
        </w:tc>
        <w:tc>
          <w:tcPr>
            <w:tcW w:w="794" w:type="dxa"/>
            <w:vAlign w:val="center"/>
          </w:tcPr>
          <w:p w:rsidR="00315C68" w:rsidRPr="00315C68" w:rsidRDefault="00315C68" w:rsidP="00C047D6">
            <w:pPr>
              <w:jc w:val="center"/>
              <w:rPr>
                <w:sz w:val="21"/>
                <w:szCs w:val="21"/>
              </w:rPr>
            </w:pPr>
            <w:r w:rsidRPr="00315C68">
              <w:rPr>
                <w:sz w:val="21"/>
                <w:szCs w:val="21"/>
              </w:rPr>
              <w:t>184,5</w:t>
            </w:r>
          </w:p>
        </w:tc>
        <w:tc>
          <w:tcPr>
            <w:tcW w:w="794" w:type="dxa"/>
            <w:vAlign w:val="center"/>
          </w:tcPr>
          <w:p w:rsidR="00315C68" w:rsidRPr="00315C68" w:rsidRDefault="00315C68" w:rsidP="00C047D6">
            <w:pPr>
              <w:jc w:val="center"/>
              <w:rPr>
                <w:sz w:val="21"/>
                <w:szCs w:val="21"/>
              </w:rPr>
            </w:pPr>
            <w:r w:rsidRPr="00315C68">
              <w:rPr>
                <w:sz w:val="21"/>
                <w:szCs w:val="21"/>
              </w:rPr>
              <w:t>145,0</w:t>
            </w:r>
          </w:p>
        </w:tc>
        <w:tc>
          <w:tcPr>
            <w:tcW w:w="794" w:type="dxa"/>
            <w:vAlign w:val="center"/>
          </w:tcPr>
          <w:p w:rsidR="00315C68" w:rsidRPr="00315C68" w:rsidRDefault="00F16A5A" w:rsidP="00C047D6">
            <w:pPr>
              <w:jc w:val="center"/>
              <w:rPr>
                <w:sz w:val="21"/>
                <w:szCs w:val="21"/>
              </w:rPr>
            </w:pPr>
            <w:r>
              <w:rPr>
                <w:sz w:val="21"/>
                <w:szCs w:val="21"/>
              </w:rPr>
              <w:t>102,0</w:t>
            </w:r>
          </w:p>
        </w:tc>
        <w:tc>
          <w:tcPr>
            <w:tcW w:w="794" w:type="dxa"/>
            <w:vAlign w:val="center"/>
          </w:tcPr>
          <w:p w:rsidR="00315C68" w:rsidRPr="00315C68" w:rsidRDefault="00315C68" w:rsidP="00C047D6">
            <w:pPr>
              <w:jc w:val="center"/>
              <w:rPr>
                <w:sz w:val="21"/>
                <w:szCs w:val="21"/>
              </w:rPr>
            </w:pPr>
            <w:r w:rsidRPr="00315C68">
              <w:rPr>
                <w:sz w:val="21"/>
                <w:szCs w:val="21"/>
              </w:rPr>
              <w:t>15,3%</w:t>
            </w:r>
          </w:p>
        </w:tc>
        <w:tc>
          <w:tcPr>
            <w:tcW w:w="794" w:type="dxa"/>
            <w:vAlign w:val="center"/>
          </w:tcPr>
          <w:p w:rsidR="00315C68" w:rsidRPr="00315C68" w:rsidRDefault="00315C68" w:rsidP="00C047D6">
            <w:pPr>
              <w:jc w:val="center"/>
              <w:rPr>
                <w:sz w:val="21"/>
                <w:szCs w:val="21"/>
              </w:rPr>
            </w:pPr>
            <w:r w:rsidRPr="00315C68">
              <w:rPr>
                <w:sz w:val="21"/>
                <w:szCs w:val="21"/>
              </w:rPr>
              <w:t>11,7%</w:t>
            </w:r>
          </w:p>
        </w:tc>
        <w:tc>
          <w:tcPr>
            <w:tcW w:w="794" w:type="dxa"/>
            <w:vAlign w:val="center"/>
          </w:tcPr>
          <w:p w:rsidR="00315C68" w:rsidRPr="00315C68" w:rsidRDefault="00C047D6" w:rsidP="00C047D6">
            <w:pPr>
              <w:jc w:val="center"/>
              <w:rPr>
                <w:sz w:val="21"/>
                <w:szCs w:val="21"/>
              </w:rPr>
            </w:pPr>
            <w:r>
              <w:rPr>
                <w:sz w:val="21"/>
                <w:szCs w:val="21"/>
              </w:rPr>
              <w:t>6,7%</w:t>
            </w:r>
          </w:p>
        </w:tc>
        <w:tc>
          <w:tcPr>
            <w:tcW w:w="1361" w:type="dxa"/>
            <w:vAlign w:val="center"/>
          </w:tcPr>
          <w:p w:rsidR="00C047D6" w:rsidRDefault="00315C68" w:rsidP="00C047D6">
            <w:pPr>
              <w:jc w:val="center"/>
              <w:rPr>
                <w:sz w:val="21"/>
                <w:szCs w:val="21"/>
              </w:rPr>
            </w:pPr>
            <w:r w:rsidRPr="00315C68">
              <w:rPr>
                <w:sz w:val="21"/>
                <w:szCs w:val="21"/>
              </w:rPr>
              <w:t xml:space="preserve">-39,5 / </w:t>
            </w:r>
          </w:p>
          <w:p w:rsidR="00315C68" w:rsidRPr="00315C68" w:rsidRDefault="00315C68" w:rsidP="00C047D6">
            <w:pPr>
              <w:jc w:val="center"/>
              <w:rPr>
                <w:sz w:val="21"/>
                <w:szCs w:val="21"/>
              </w:rPr>
            </w:pPr>
            <w:r w:rsidRPr="00315C68">
              <w:rPr>
                <w:sz w:val="21"/>
                <w:szCs w:val="21"/>
              </w:rPr>
              <w:t>-21,4%</w:t>
            </w:r>
          </w:p>
        </w:tc>
        <w:tc>
          <w:tcPr>
            <w:tcW w:w="1474" w:type="dxa"/>
            <w:vAlign w:val="center"/>
          </w:tcPr>
          <w:p w:rsidR="00C047D6" w:rsidRDefault="00315C68" w:rsidP="00C047D6">
            <w:pPr>
              <w:jc w:val="center"/>
              <w:rPr>
                <w:sz w:val="21"/>
                <w:szCs w:val="21"/>
              </w:rPr>
            </w:pPr>
            <w:r w:rsidRPr="00315C68">
              <w:rPr>
                <w:sz w:val="21"/>
                <w:szCs w:val="21"/>
              </w:rPr>
              <w:t>-</w:t>
            </w:r>
            <w:r w:rsidR="00C047D6">
              <w:rPr>
                <w:sz w:val="21"/>
                <w:szCs w:val="21"/>
              </w:rPr>
              <w:t>43,0</w:t>
            </w:r>
            <w:r w:rsidRPr="00315C68">
              <w:rPr>
                <w:sz w:val="21"/>
                <w:szCs w:val="21"/>
              </w:rPr>
              <w:t xml:space="preserve"> / </w:t>
            </w:r>
          </w:p>
          <w:p w:rsidR="00315C68" w:rsidRPr="00315C68" w:rsidRDefault="00315C68" w:rsidP="00C047D6">
            <w:pPr>
              <w:jc w:val="center"/>
              <w:rPr>
                <w:sz w:val="21"/>
                <w:szCs w:val="21"/>
              </w:rPr>
            </w:pPr>
            <w:r w:rsidRPr="00315C68">
              <w:rPr>
                <w:sz w:val="21"/>
                <w:szCs w:val="21"/>
              </w:rPr>
              <w:t>-</w:t>
            </w:r>
            <w:r w:rsidR="00C047D6">
              <w:rPr>
                <w:sz w:val="21"/>
                <w:szCs w:val="21"/>
              </w:rPr>
              <w:t>29,7</w:t>
            </w:r>
            <w:r w:rsidRPr="00315C68">
              <w:rPr>
                <w:sz w:val="21"/>
                <w:szCs w:val="21"/>
              </w:rPr>
              <w:t>%</w:t>
            </w:r>
          </w:p>
        </w:tc>
      </w:tr>
      <w:tr w:rsidR="00315C68" w:rsidRPr="0029403D" w:rsidTr="00C047D6">
        <w:trPr>
          <w:trHeight w:val="283"/>
        </w:trPr>
        <w:tc>
          <w:tcPr>
            <w:tcW w:w="2098" w:type="dxa"/>
          </w:tcPr>
          <w:p w:rsidR="00315C68" w:rsidRPr="00037D1B" w:rsidRDefault="00315C68" w:rsidP="00EC0840">
            <w:pPr>
              <w:spacing w:before="40" w:after="40"/>
              <w:jc w:val="both"/>
              <w:rPr>
                <w:sz w:val="22"/>
                <w:szCs w:val="22"/>
              </w:rPr>
            </w:pPr>
            <w:r>
              <w:rPr>
                <w:sz w:val="22"/>
                <w:szCs w:val="22"/>
              </w:rPr>
              <w:t>Прочие налоги</w:t>
            </w:r>
          </w:p>
        </w:tc>
        <w:tc>
          <w:tcPr>
            <w:tcW w:w="794" w:type="dxa"/>
            <w:vAlign w:val="center"/>
          </w:tcPr>
          <w:p w:rsidR="00315C68" w:rsidRPr="00315C68" w:rsidRDefault="00315C68" w:rsidP="00C047D6">
            <w:pPr>
              <w:spacing w:before="40" w:after="40"/>
              <w:jc w:val="center"/>
              <w:rPr>
                <w:sz w:val="21"/>
                <w:szCs w:val="21"/>
              </w:rPr>
            </w:pPr>
            <w:r w:rsidRPr="00315C68">
              <w:rPr>
                <w:sz w:val="21"/>
                <w:szCs w:val="21"/>
              </w:rPr>
              <w:t>1,3</w:t>
            </w:r>
          </w:p>
        </w:tc>
        <w:tc>
          <w:tcPr>
            <w:tcW w:w="794" w:type="dxa"/>
            <w:vAlign w:val="center"/>
          </w:tcPr>
          <w:p w:rsidR="00315C68" w:rsidRPr="00315C68" w:rsidRDefault="00315C68" w:rsidP="00C047D6">
            <w:pPr>
              <w:spacing w:before="40" w:after="40"/>
              <w:jc w:val="center"/>
              <w:rPr>
                <w:sz w:val="21"/>
                <w:szCs w:val="21"/>
              </w:rPr>
            </w:pPr>
            <w:r w:rsidRPr="00315C68">
              <w:rPr>
                <w:sz w:val="21"/>
                <w:szCs w:val="21"/>
              </w:rPr>
              <w:t>1,7</w:t>
            </w:r>
          </w:p>
        </w:tc>
        <w:tc>
          <w:tcPr>
            <w:tcW w:w="794" w:type="dxa"/>
            <w:vAlign w:val="center"/>
          </w:tcPr>
          <w:p w:rsidR="00315C68" w:rsidRPr="00315C68" w:rsidRDefault="00315C68" w:rsidP="00EC0840">
            <w:pPr>
              <w:spacing w:before="40" w:after="40"/>
              <w:jc w:val="center"/>
              <w:rPr>
                <w:sz w:val="21"/>
                <w:szCs w:val="21"/>
              </w:rPr>
            </w:pPr>
          </w:p>
        </w:tc>
        <w:tc>
          <w:tcPr>
            <w:tcW w:w="794" w:type="dxa"/>
            <w:vAlign w:val="center"/>
          </w:tcPr>
          <w:p w:rsidR="00315C68" w:rsidRPr="00315C68" w:rsidRDefault="00315C68" w:rsidP="00C047D6">
            <w:pPr>
              <w:spacing w:before="40" w:after="40"/>
              <w:jc w:val="center"/>
              <w:rPr>
                <w:sz w:val="21"/>
                <w:szCs w:val="21"/>
              </w:rPr>
            </w:pPr>
            <w:r w:rsidRPr="00315C68">
              <w:rPr>
                <w:sz w:val="21"/>
                <w:szCs w:val="21"/>
              </w:rPr>
              <w:t>0,1%</w:t>
            </w:r>
          </w:p>
        </w:tc>
        <w:tc>
          <w:tcPr>
            <w:tcW w:w="794" w:type="dxa"/>
            <w:vAlign w:val="center"/>
          </w:tcPr>
          <w:p w:rsidR="00315C68" w:rsidRPr="00315C68" w:rsidRDefault="00315C68" w:rsidP="00C047D6">
            <w:pPr>
              <w:spacing w:before="40" w:after="40"/>
              <w:jc w:val="center"/>
              <w:rPr>
                <w:sz w:val="21"/>
                <w:szCs w:val="21"/>
              </w:rPr>
            </w:pPr>
            <w:r w:rsidRPr="00315C68">
              <w:rPr>
                <w:sz w:val="21"/>
                <w:szCs w:val="21"/>
              </w:rPr>
              <w:t>0,1%</w:t>
            </w:r>
          </w:p>
        </w:tc>
        <w:tc>
          <w:tcPr>
            <w:tcW w:w="794" w:type="dxa"/>
            <w:vAlign w:val="center"/>
          </w:tcPr>
          <w:p w:rsidR="00315C68" w:rsidRPr="00315C68" w:rsidRDefault="00315C68" w:rsidP="00EC0840">
            <w:pPr>
              <w:spacing w:before="40" w:after="40"/>
              <w:jc w:val="center"/>
              <w:rPr>
                <w:sz w:val="21"/>
                <w:szCs w:val="21"/>
              </w:rPr>
            </w:pPr>
          </w:p>
        </w:tc>
        <w:tc>
          <w:tcPr>
            <w:tcW w:w="1361" w:type="dxa"/>
            <w:vAlign w:val="center"/>
          </w:tcPr>
          <w:p w:rsidR="00315C68" w:rsidRPr="00315C68" w:rsidRDefault="00315C68" w:rsidP="00C047D6">
            <w:pPr>
              <w:spacing w:before="40" w:after="40"/>
              <w:jc w:val="center"/>
              <w:rPr>
                <w:sz w:val="21"/>
                <w:szCs w:val="21"/>
              </w:rPr>
            </w:pPr>
            <w:r w:rsidRPr="00315C68">
              <w:rPr>
                <w:sz w:val="21"/>
                <w:szCs w:val="21"/>
              </w:rPr>
              <w:t>0,4 / 30,8%</w:t>
            </w:r>
          </w:p>
        </w:tc>
        <w:tc>
          <w:tcPr>
            <w:tcW w:w="1474" w:type="dxa"/>
            <w:vAlign w:val="center"/>
          </w:tcPr>
          <w:p w:rsidR="00315C68" w:rsidRPr="00315C68" w:rsidRDefault="00315C68" w:rsidP="00EC0840">
            <w:pPr>
              <w:spacing w:before="40" w:after="40"/>
              <w:jc w:val="center"/>
              <w:rPr>
                <w:sz w:val="21"/>
                <w:szCs w:val="21"/>
              </w:rPr>
            </w:pPr>
          </w:p>
        </w:tc>
      </w:tr>
      <w:tr w:rsidR="00315C68" w:rsidRPr="0029403D" w:rsidTr="00C047D6">
        <w:tc>
          <w:tcPr>
            <w:tcW w:w="2098" w:type="dxa"/>
          </w:tcPr>
          <w:p w:rsidR="00315C68" w:rsidRPr="00037D1B" w:rsidRDefault="00315C68" w:rsidP="00877B5F">
            <w:pPr>
              <w:rPr>
                <w:b/>
                <w:sz w:val="22"/>
                <w:szCs w:val="22"/>
              </w:rPr>
            </w:pPr>
            <w:r w:rsidRPr="00037D1B">
              <w:rPr>
                <w:b/>
                <w:sz w:val="22"/>
                <w:szCs w:val="22"/>
              </w:rPr>
              <w:t>Итого налоговых доходов</w:t>
            </w:r>
          </w:p>
        </w:tc>
        <w:tc>
          <w:tcPr>
            <w:tcW w:w="794" w:type="dxa"/>
            <w:vAlign w:val="center"/>
          </w:tcPr>
          <w:p w:rsidR="00315C68" w:rsidRPr="00315C68" w:rsidRDefault="00315C68" w:rsidP="00C047D6">
            <w:pPr>
              <w:jc w:val="center"/>
              <w:rPr>
                <w:b/>
                <w:sz w:val="21"/>
                <w:szCs w:val="21"/>
              </w:rPr>
            </w:pPr>
            <w:r w:rsidRPr="00315C68">
              <w:rPr>
                <w:b/>
                <w:sz w:val="21"/>
                <w:szCs w:val="21"/>
              </w:rPr>
              <w:t>1205,0</w:t>
            </w:r>
          </w:p>
        </w:tc>
        <w:tc>
          <w:tcPr>
            <w:tcW w:w="794" w:type="dxa"/>
            <w:vAlign w:val="center"/>
          </w:tcPr>
          <w:p w:rsidR="00315C68" w:rsidRPr="00315C68" w:rsidRDefault="00315C68" w:rsidP="00C047D6">
            <w:pPr>
              <w:jc w:val="center"/>
              <w:rPr>
                <w:b/>
                <w:sz w:val="21"/>
                <w:szCs w:val="21"/>
              </w:rPr>
            </w:pPr>
            <w:r w:rsidRPr="00315C68">
              <w:rPr>
                <w:b/>
                <w:sz w:val="21"/>
                <w:szCs w:val="21"/>
              </w:rPr>
              <w:t>1240,0</w:t>
            </w:r>
          </w:p>
        </w:tc>
        <w:tc>
          <w:tcPr>
            <w:tcW w:w="794" w:type="dxa"/>
            <w:vAlign w:val="center"/>
          </w:tcPr>
          <w:p w:rsidR="00315C68" w:rsidRPr="00315C68" w:rsidRDefault="00315C68" w:rsidP="00877B5F">
            <w:pPr>
              <w:jc w:val="center"/>
              <w:rPr>
                <w:b/>
                <w:sz w:val="21"/>
                <w:szCs w:val="21"/>
              </w:rPr>
            </w:pPr>
            <w:r>
              <w:rPr>
                <w:b/>
                <w:sz w:val="21"/>
                <w:szCs w:val="21"/>
              </w:rPr>
              <w:t>1520,6</w:t>
            </w:r>
          </w:p>
        </w:tc>
        <w:tc>
          <w:tcPr>
            <w:tcW w:w="794" w:type="dxa"/>
            <w:vAlign w:val="center"/>
          </w:tcPr>
          <w:p w:rsidR="00315C68" w:rsidRPr="00315C68" w:rsidRDefault="00315C68" w:rsidP="00877B5F">
            <w:pPr>
              <w:jc w:val="center"/>
              <w:rPr>
                <w:b/>
                <w:sz w:val="21"/>
                <w:szCs w:val="21"/>
              </w:rPr>
            </w:pPr>
            <w:r w:rsidRPr="00315C68">
              <w:rPr>
                <w:b/>
                <w:sz w:val="21"/>
                <w:szCs w:val="21"/>
              </w:rPr>
              <w:t>100%</w:t>
            </w:r>
          </w:p>
        </w:tc>
        <w:tc>
          <w:tcPr>
            <w:tcW w:w="794" w:type="dxa"/>
            <w:vAlign w:val="center"/>
          </w:tcPr>
          <w:p w:rsidR="00315C68" w:rsidRPr="00315C68" w:rsidRDefault="00315C68" w:rsidP="00877B5F">
            <w:pPr>
              <w:jc w:val="center"/>
              <w:rPr>
                <w:b/>
                <w:sz w:val="21"/>
                <w:szCs w:val="21"/>
              </w:rPr>
            </w:pPr>
            <w:r w:rsidRPr="00315C68">
              <w:rPr>
                <w:b/>
                <w:sz w:val="21"/>
                <w:szCs w:val="21"/>
              </w:rPr>
              <w:t>100%</w:t>
            </w:r>
          </w:p>
        </w:tc>
        <w:tc>
          <w:tcPr>
            <w:tcW w:w="794" w:type="dxa"/>
            <w:vAlign w:val="center"/>
          </w:tcPr>
          <w:p w:rsidR="00315C68" w:rsidRPr="00315C68" w:rsidRDefault="00315C68" w:rsidP="00877B5F">
            <w:pPr>
              <w:jc w:val="center"/>
              <w:rPr>
                <w:b/>
                <w:sz w:val="21"/>
                <w:szCs w:val="21"/>
              </w:rPr>
            </w:pPr>
            <w:r w:rsidRPr="00315C68">
              <w:rPr>
                <w:b/>
                <w:sz w:val="21"/>
                <w:szCs w:val="21"/>
              </w:rPr>
              <w:t>100%</w:t>
            </w:r>
          </w:p>
        </w:tc>
        <w:tc>
          <w:tcPr>
            <w:tcW w:w="1361" w:type="dxa"/>
            <w:vAlign w:val="center"/>
          </w:tcPr>
          <w:p w:rsidR="00315C68" w:rsidRPr="00315C68" w:rsidRDefault="00315C68" w:rsidP="00C047D6">
            <w:pPr>
              <w:jc w:val="center"/>
              <w:rPr>
                <w:b/>
                <w:sz w:val="21"/>
                <w:szCs w:val="21"/>
              </w:rPr>
            </w:pPr>
            <w:r w:rsidRPr="00315C68">
              <w:rPr>
                <w:b/>
                <w:sz w:val="21"/>
                <w:szCs w:val="21"/>
              </w:rPr>
              <w:t>35,0 / 2,9%</w:t>
            </w:r>
          </w:p>
        </w:tc>
        <w:tc>
          <w:tcPr>
            <w:tcW w:w="1474" w:type="dxa"/>
            <w:vAlign w:val="center"/>
          </w:tcPr>
          <w:p w:rsidR="00315C68" w:rsidRPr="00315C68" w:rsidRDefault="00C047D6" w:rsidP="00C047D6">
            <w:pPr>
              <w:jc w:val="center"/>
              <w:rPr>
                <w:b/>
                <w:sz w:val="21"/>
                <w:szCs w:val="21"/>
              </w:rPr>
            </w:pPr>
            <w:r>
              <w:rPr>
                <w:b/>
                <w:sz w:val="21"/>
                <w:szCs w:val="21"/>
              </w:rPr>
              <w:t>280,</w:t>
            </w:r>
            <w:r w:rsidRPr="00C047D6">
              <w:rPr>
                <w:b/>
                <w:sz w:val="21"/>
                <w:szCs w:val="21"/>
              </w:rPr>
              <w:t>6</w:t>
            </w:r>
            <w:r w:rsidR="00315C68" w:rsidRPr="00315C68">
              <w:rPr>
                <w:b/>
                <w:sz w:val="21"/>
                <w:szCs w:val="21"/>
              </w:rPr>
              <w:t xml:space="preserve"> / </w:t>
            </w:r>
            <w:r>
              <w:rPr>
                <w:b/>
                <w:sz w:val="21"/>
                <w:szCs w:val="21"/>
              </w:rPr>
              <w:t>22,6</w:t>
            </w:r>
            <w:r w:rsidR="00315C68" w:rsidRPr="00315C68">
              <w:rPr>
                <w:b/>
                <w:sz w:val="21"/>
                <w:szCs w:val="21"/>
              </w:rPr>
              <w:t>%</w:t>
            </w:r>
          </w:p>
        </w:tc>
      </w:tr>
    </w:tbl>
    <w:p w:rsidR="00C047D6" w:rsidRDefault="00C047D6" w:rsidP="00C047D6">
      <w:pPr>
        <w:spacing w:before="12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F16A5A" w:rsidRPr="00586D99" w:rsidRDefault="00F16A5A" w:rsidP="00B338A2">
      <w:pPr>
        <w:spacing w:before="120"/>
        <w:ind w:firstLine="567"/>
        <w:jc w:val="both"/>
        <w:rPr>
          <w:bCs/>
          <w:i/>
          <w:iCs/>
        </w:rPr>
      </w:pPr>
      <w:r w:rsidRPr="00586D99">
        <w:rPr>
          <w:bCs/>
          <w:i/>
          <w:iCs/>
        </w:rPr>
        <w:t xml:space="preserve">Согласно данным формы 0501164 «Сведения об исполнении бюджета» </w:t>
      </w:r>
      <w:r w:rsidR="00C447CE" w:rsidRPr="00586D99">
        <w:rPr>
          <w:bCs/>
          <w:i/>
          <w:iCs/>
        </w:rPr>
        <w:t xml:space="preserve">существенное </w:t>
      </w:r>
      <w:r w:rsidRPr="00586D99">
        <w:rPr>
          <w:bCs/>
          <w:i/>
          <w:iCs/>
        </w:rPr>
        <w:t>недоисполнение плановых показателей</w:t>
      </w:r>
      <w:r w:rsidR="00C447CE" w:rsidRPr="00586D99">
        <w:rPr>
          <w:bCs/>
          <w:i/>
          <w:iCs/>
        </w:rPr>
        <w:t xml:space="preserve"> по НДФЛ связано с сокращением рабочих мест, по земельному налогу – ведётся работа с </w:t>
      </w:r>
      <w:r w:rsidR="00586D99" w:rsidRPr="00586D99">
        <w:rPr>
          <w:bCs/>
          <w:i/>
          <w:iCs/>
        </w:rPr>
        <w:t>должниками.</w:t>
      </w:r>
    </w:p>
    <w:p w:rsidR="00551F5B" w:rsidRDefault="00551F5B" w:rsidP="00B338A2">
      <w:pPr>
        <w:spacing w:before="24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315C68">
        <w:rPr>
          <w:bCs/>
          <w:iCs/>
        </w:rPr>
        <w:t>2015</w:t>
      </w:r>
      <w:r w:rsidRPr="0042298A">
        <w:rPr>
          <w:bCs/>
          <w:iCs/>
        </w:rPr>
        <w:t xml:space="preserve"> год исполнены в объеме </w:t>
      </w:r>
      <w:r w:rsidR="00F006B8">
        <w:rPr>
          <w:bCs/>
          <w:iCs/>
        </w:rPr>
        <w:t>60,7</w:t>
      </w:r>
      <w:r w:rsidRPr="0042298A">
        <w:rPr>
          <w:bCs/>
          <w:iCs/>
        </w:rPr>
        <w:t xml:space="preserve"> тыс. руб. или </w:t>
      </w:r>
      <w:r w:rsidR="00F006B8">
        <w:rPr>
          <w:bCs/>
          <w:iCs/>
        </w:rPr>
        <w:t>100,0</w:t>
      </w:r>
      <w:r w:rsidRPr="0042298A">
        <w:rPr>
          <w:bCs/>
          <w:iCs/>
        </w:rPr>
        <w:t>% от плановых назначений</w:t>
      </w:r>
      <w:r w:rsidR="00F006B8">
        <w:t>.</w:t>
      </w:r>
    </w:p>
    <w:p w:rsidR="00B06BE2" w:rsidRDefault="00B06BE2" w:rsidP="00B06BE2">
      <w:pPr>
        <w:spacing w:before="40"/>
        <w:ind w:firstLine="567"/>
        <w:jc w:val="both"/>
      </w:pPr>
      <w:r w:rsidRPr="0029403D">
        <w:t xml:space="preserve">Подробный анализ поступления </w:t>
      </w:r>
      <w:r w:rsidR="00CA79EB">
        <w:t>не</w:t>
      </w:r>
      <w:r w:rsidRPr="0029403D">
        <w:t xml:space="preserve">налоговых доходов представлен в таблице </w:t>
      </w:r>
      <w:r>
        <w:t>2</w:t>
      </w:r>
      <w:r w:rsidRPr="0029403D">
        <w:t>.</w:t>
      </w:r>
    </w:p>
    <w:p w:rsidR="00B06BE2" w:rsidRPr="000D210C" w:rsidRDefault="00B06BE2" w:rsidP="00B06BE2">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680"/>
        <w:gridCol w:w="737"/>
        <w:gridCol w:w="738"/>
        <w:gridCol w:w="794"/>
        <w:gridCol w:w="794"/>
        <w:gridCol w:w="794"/>
        <w:gridCol w:w="1531"/>
        <w:gridCol w:w="1531"/>
      </w:tblGrid>
      <w:tr w:rsidR="00B06BE2" w:rsidRPr="0029403D" w:rsidTr="00C047D6">
        <w:trPr>
          <w:trHeight w:val="528"/>
        </w:trPr>
        <w:tc>
          <w:tcPr>
            <w:tcW w:w="2103" w:type="dxa"/>
            <w:vMerge w:val="restart"/>
            <w:vAlign w:val="center"/>
          </w:tcPr>
          <w:p w:rsidR="00B06BE2" w:rsidRPr="0029403D" w:rsidRDefault="00B06BE2" w:rsidP="00616D3B">
            <w:pPr>
              <w:rPr>
                <w:i/>
                <w:sz w:val="20"/>
                <w:szCs w:val="20"/>
              </w:rPr>
            </w:pPr>
            <w:r w:rsidRPr="0029403D">
              <w:rPr>
                <w:i/>
                <w:sz w:val="20"/>
                <w:szCs w:val="20"/>
              </w:rPr>
              <w:t>Наименования дохода</w:t>
            </w:r>
          </w:p>
        </w:tc>
        <w:tc>
          <w:tcPr>
            <w:tcW w:w="2154" w:type="dxa"/>
            <w:gridSpan w:val="3"/>
            <w:vAlign w:val="center"/>
          </w:tcPr>
          <w:p w:rsidR="00EC0840" w:rsidRDefault="00B06BE2" w:rsidP="00616D3B">
            <w:pPr>
              <w:jc w:val="center"/>
              <w:rPr>
                <w:i/>
                <w:sz w:val="20"/>
                <w:szCs w:val="20"/>
              </w:rPr>
            </w:pPr>
            <w:r w:rsidRPr="0029403D">
              <w:rPr>
                <w:i/>
                <w:sz w:val="20"/>
                <w:szCs w:val="20"/>
              </w:rPr>
              <w:t xml:space="preserve">Исполнение </w:t>
            </w:r>
          </w:p>
          <w:p w:rsidR="00B06BE2" w:rsidRPr="0029403D" w:rsidRDefault="00B06BE2" w:rsidP="00616D3B">
            <w:pPr>
              <w:jc w:val="center"/>
              <w:rPr>
                <w:i/>
                <w:sz w:val="20"/>
                <w:szCs w:val="20"/>
              </w:rPr>
            </w:pPr>
            <w:r w:rsidRPr="0029403D">
              <w:rPr>
                <w:i/>
                <w:sz w:val="20"/>
                <w:szCs w:val="20"/>
              </w:rPr>
              <w:t>бюджета</w:t>
            </w:r>
          </w:p>
        </w:tc>
        <w:tc>
          <w:tcPr>
            <w:tcW w:w="2382" w:type="dxa"/>
            <w:gridSpan w:val="3"/>
          </w:tcPr>
          <w:p w:rsidR="00B06BE2" w:rsidRPr="0029403D" w:rsidRDefault="00B06BE2" w:rsidP="00616D3B">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62" w:type="dxa"/>
            <w:gridSpan w:val="2"/>
            <w:vAlign w:val="center"/>
          </w:tcPr>
          <w:p w:rsidR="00B06BE2" w:rsidRPr="0029403D" w:rsidRDefault="00B06BE2" w:rsidP="00616D3B">
            <w:pPr>
              <w:jc w:val="center"/>
              <w:rPr>
                <w:i/>
                <w:sz w:val="20"/>
                <w:szCs w:val="20"/>
              </w:rPr>
            </w:pPr>
            <w:r w:rsidRPr="0029403D">
              <w:rPr>
                <w:i/>
                <w:sz w:val="20"/>
                <w:szCs w:val="20"/>
              </w:rPr>
              <w:t>Абсолютный прирост (тыс. руб./проценты)</w:t>
            </w:r>
          </w:p>
        </w:tc>
      </w:tr>
      <w:tr w:rsidR="00B06BE2" w:rsidRPr="0029403D" w:rsidTr="00C047D6">
        <w:trPr>
          <w:trHeight w:val="301"/>
        </w:trPr>
        <w:tc>
          <w:tcPr>
            <w:tcW w:w="2103" w:type="dxa"/>
            <w:vMerge/>
            <w:vAlign w:val="center"/>
          </w:tcPr>
          <w:p w:rsidR="00B06BE2" w:rsidRPr="0029403D" w:rsidRDefault="00B06BE2" w:rsidP="00616D3B">
            <w:pPr>
              <w:rPr>
                <w:i/>
                <w:sz w:val="20"/>
                <w:szCs w:val="20"/>
              </w:rPr>
            </w:pPr>
          </w:p>
        </w:tc>
        <w:tc>
          <w:tcPr>
            <w:tcW w:w="680" w:type="dxa"/>
            <w:vAlign w:val="center"/>
          </w:tcPr>
          <w:p w:rsidR="00B06BE2" w:rsidRPr="0029403D" w:rsidRDefault="00315C68" w:rsidP="00616D3B">
            <w:pPr>
              <w:jc w:val="center"/>
              <w:rPr>
                <w:i/>
                <w:sz w:val="20"/>
                <w:szCs w:val="20"/>
              </w:rPr>
            </w:pPr>
            <w:r>
              <w:rPr>
                <w:i/>
                <w:sz w:val="20"/>
                <w:szCs w:val="20"/>
              </w:rPr>
              <w:t>2013</w:t>
            </w:r>
          </w:p>
        </w:tc>
        <w:tc>
          <w:tcPr>
            <w:tcW w:w="737" w:type="dxa"/>
            <w:vAlign w:val="center"/>
          </w:tcPr>
          <w:p w:rsidR="00B06BE2" w:rsidRPr="0029403D" w:rsidRDefault="00315C68" w:rsidP="00616D3B">
            <w:pPr>
              <w:jc w:val="center"/>
              <w:rPr>
                <w:i/>
                <w:sz w:val="20"/>
                <w:szCs w:val="20"/>
              </w:rPr>
            </w:pPr>
            <w:r>
              <w:rPr>
                <w:i/>
                <w:sz w:val="20"/>
                <w:szCs w:val="20"/>
              </w:rPr>
              <w:t>2014</w:t>
            </w:r>
          </w:p>
        </w:tc>
        <w:tc>
          <w:tcPr>
            <w:tcW w:w="738" w:type="dxa"/>
            <w:vAlign w:val="center"/>
          </w:tcPr>
          <w:p w:rsidR="00B06BE2" w:rsidRPr="0029403D" w:rsidRDefault="00315C68" w:rsidP="00616D3B">
            <w:pPr>
              <w:jc w:val="center"/>
              <w:rPr>
                <w:i/>
                <w:sz w:val="20"/>
                <w:szCs w:val="20"/>
              </w:rPr>
            </w:pPr>
            <w:r>
              <w:rPr>
                <w:i/>
                <w:sz w:val="20"/>
                <w:szCs w:val="20"/>
              </w:rPr>
              <w:t>2015</w:t>
            </w:r>
          </w:p>
        </w:tc>
        <w:tc>
          <w:tcPr>
            <w:tcW w:w="794" w:type="dxa"/>
            <w:vAlign w:val="center"/>
          </w:tcPr>
          <w:p w:rsidR="00B06BE2" w:rsidRPr="0029403D" w:rsidRDefault="00315C68" w:rsidP="00616D3B">
            <w:pPr>
              <w:jc w:val="center"/>
              <w:rPr>
                <w:i/>
                <w:sz w:val="20"/>
                <w:szCs w:val="20"/>
              </w:rPr>
            </w:pPr>
            <w:r>
              <w:rPr>
                <w:i/>
                <w:sz w:val="20"/>
                <w:szCs w:val="20"/>
              </w:rPr>
              <w:t>2013</w:t>
            </w:r>
          </w:p>
        </w:tc>
        <w:tc>
          <w:tcPr>
            <w:tcW w:w="794" w:type="dxa"/>
            <w:vAlign w:val="center"/>
          </w:tcPr>
          <w:p w:rsidR="00B06BE2" w:rsidRPr="0029403D" w:rsidRDefault="00315C68" w:rsidP="00616D3B">
            <w:pPr>
              <w:jc w:val="center"/>
              <w:rPr>
                <w:i/>
                <w:sz w:val="20"/>
                <w:szCs w:val="20"/>
              </w:rPr>
            </w:pPr>
            <w:r>
              <w:rPr>
                <w:i/>
                <w:sz w:val="20"/>
                <w:szCs w:val="20"/>
              </w:rPr>
              <w:t>2014</w:t>
            </w:r>
          </w:p>
        </w:tc>
        <w:tc>
          <w:tcPr>
            <w:tcW w:w="794" w:type="dxa"/>
            <w:vAlign w:val="center"/>
          </w:tcPr>
          <w:p w:rsidR="00B06BE2" w:rsidRPr="0029403D" w:rsidRDefault="00315C68" w:rsidP="00616D3B">
            <w:pPr>
              <w:jc w:val="center"/>
              <w:rPr>
                <w:i/>
                <w:sz w:val="20"/>
                <w:szCs w:val="20"/>
              </w:rPr>
            </w:pPr>
            <w:r>
              <w:rPr>
                <w:i/>
                <w:sz w:val="20"/>
                <w:szCs w:val="20"/>
              </w:rPr>
              <w:t>2015</w:t>
            </w:r>
          </w:p>
        </w:tc>
        <w:tc>
          <w:tcPr>
            <w:tcW w:w="1531" w:type="dxa"/>
            <w:vAlign w:val="center"/>
          </w:tcPr>
          <w:p w:rsidR="00B06BE2" w:rsidRPr="0029403D" w:rsidRDefault="00315C68" w:rsidP="00616D3B">
            <w:pPr>
              <w:jc w:val="center"/>
              <w:rPr>
                <w:i/>
                <w:sz w:val="20"/>
                <w:szCs w:val="20"/>
              </w:rPr>
            </w:pPr>
            <w:r>
              <w:rPr>
                <w:i/>
                <w:sz w:val="20"/>
                <w:szCs w:val="20"/>
              </w:rPr>
              <w:t>2014</w:t>
            </w:r>
            <w:r w:rsidR="00B06BE2">
              <w:rPr>
                <w:i/>
                <w:sz w:val="20"/>
                <w:szCs w:val="20"/>
              </w:rPr>
              <w:t xml:space="preserve"> к </w:t>
            </w:r>
            <w:r>
              <w:rPr>
                <w:i/>
                <w:sz w:val="20"/>
                <w:szCs w:val="20"/>
              </w:rPr>
              <w:t>2013</w:t>
            </w:r>
          </w:p>
        </w:tc>
        <w:tc>
          <w:tcPr>
            <w:tcW w:w="1531" w:type="dxa"/>
            <w:vAlign w:val="center"/>
          </w:tcPr>
          <w:p w:rsidR="00B06BE2" w:rsidRPr="0029403D" w:rsidRDefault="00315C68" w:rsidP="00616D3B">
            <w:pPr>
              <w:jc w:val="center"/>
              <w:rPr>
                <w:i/>
                <w:sz w:val="20"/>
                <w:szCs w:val="20"/>
              </w:rPr>
            </w:pPr>
            <w:r>
              <w:rPr>
                <w:i/>
                <w:sz w:val="20"/>
                <w:szCs w:val="20"/>
              </w:rPr>
              <w:t>2015</w:t>
            </w:r>
            <w:r w:rsidR="00B06BE2">
              <w:rPr>
                <w:i/>
                <w:sz w:val="20"/>
                <w:szCs w:val="20"/>
              </w:rPr>
              <w:t xml:space="preserve"> к </w:t>
            </w:r>
            <w:r>
              <w:rPr>
                <w:i/>
                <w:sz w:val="20"/>
                <w:szCs w:val="20"/>
              </w:rPr>
              <w:t>2014</w:t>
            </w:r>
          </w:p>
        </w:tc>
      </w:tr>
      <w:tr w:rsidR="00C047D6" w:rsidRPr="00D452D7" w:rsidTr="00C047D6">
        <w:trPr>
          <w:trHeight w:val="340"/>
        </w:trPr>
        <w:tc>
          <w:tcPr>
            <w:tcW w:w="2103" w:type="dxa"/>
            <w:vAlign w:val="center"/>
          </w:tcPr>
          <w:p w:rsidR="00C047D6" w:rsidRPr="00D452D7" w:rsidRDefault="00C047D6" w:rsidP="00C047D6">
            <w:pPr>
              <w:spacing w:before="40" w:after="40"/>
              <w:rPr>
                <w:sz w:val="22"/>
                <w:szCs w:val="22"/>
              </w:rPr>
            </w:pPr>
            <w:r>
              <w:rPr>
                <w:sz w:val="22"/>
                <w:szCs w:val="22"/>
              </w:rPr>
              <w:t>Аренда земли</w:t>
            </w:r>
          </w:p>
        </w:tc>
        <w:tc>
          <w:tcPr>
            <w:tcW w:w="680" w:type="dxa"/>
            <w:vAlign w:val="center"/>
          </w:tcPr>
          <w:p w:rsidR="00C047D6" w:rsidRPr="00F12520" w:rsidRDefault="00C047D6" w:rsidP="00C047D6">
            <w:pPr>
              <w:spacing w:before="40" w:after="40"/>
              <w:jc w:val="center"/>
              <w:rPr>
                <w:sz w:val="22"/>
                <w:szCs w:val="22"/>
              </w:rPr>
            </w:pPr>
            <w:r>
              <w:rPr>
                <w:sz w:val="22"/>
                <w:szCs w:val="22"/>
              </w:rPr>
              <w:t>42,2</w:t>
            </w:r>
          </w:p>
        </w:tc>
        <w:tc>
          <w:tcPr>
            <w:tcW w:w="737" w:type="dxa"/>
            <w:vAlign w:val="center"/>
          </w:tcPr>
          <w:p w:rsidR="00C047D6" w:rsidRPr="00F12520" w:rsidRDefault="00C047D6" w:rsidP="00C047D6">
            <w:pPr>
              <w:spacing w:before="40" w:after="40"/>
              <w:jc w:val="center"/>
              <w:rPr>
                <w:sz w:val="22"/>
                <w:szCs w:val="22"/>
              </w:rPr>
            </w:pPr>
            <w:r>
              <w:rPr>
                <w:sz w:val="22"/>
                <w:szCs w:val="22"/>
              </w:rPr>
              <w:t>64,3</w:t>
            </w:r>
          </w:p>
        </w:tc>
        <w:tc>
          <w:tcPr>
            <w:tcW w:w="738" w:type="dxa"/>
            <w:vAlign w:val="center"/>
          </w:tcPr>
          <w:p w:rsidR="00C047D6" w:rsidRPr="00F12520" w:rsidRDefault="00C047D6" w:rsidP="00C047D6">
            <w:pPr>
              <w:spacing w:before="40" w:after="40"/>
              <w:jc w:val="center"/>
              <w:rPr>
                <w:sz w:val="22"/>
                <w:szCs w:val="22"/>
              </w:rPr>
            </w:pPr>
          </w:p>
        </w:tc>
        <w:tc>
          <w:tcPr>
            <w:tcW w:w="794" w:type="dxa"/>
            <w:vAlign w:val="center"/>
          </w:tcPr>
          <w:p w:rsidR="00C047D6" w:rsidRPr="00F12520" w:rsidRDefault="00C047D6" w:rsidP="00C047D6">
            <w:pPr>
              <w:spacing w:before="40" w:after="40"/>
              <w:jc w:val="center"/>
              <w:rPr>
                <w:sz w:val="22"/>
                <w:szCs w:val="22"/>
              </w:rPr>
            </w:pPr>
            <w:r>
              <w:rPr>
                <w:sz w:val="22"/>
                <w:szCs w:val="22"/>
              </w:rPr>
              <w:t>68,0%</w:t>
            </w:r>
          </w:p>
        </w:tc>
        <w:tc>
          <w:tcPr>
            <w:tcW w:w="794" w:type="dxa"/>
            <w:vAlign w:val="center"/>
          </w:tcPr>
          <w:p w:rsidR="00C047D6" w:rsidRPr="00F12520" w:rsidRDefault="00C047D6" w:rsidP="00C047D6">
            <w:pPr>
              <w:spacing w:before="40" w:after="40"/>
              <w:jc w:val="center"/>
              <w:rPr>
                <w:sz w:val="22"/>
                <w:szCs w:val="22"/>
              </w:rPr>
            </w:pPr>
            <w:r>
              <w:rPr>
                <w:sz w:val="22"/>
                <w:szCs w:val="22"/>
              </w:rPr>
              <w:t>29,9%</w:t>
            </w:r>
          </w:p>
        </w:tc>
        <w:tc>
          <w:tcPr>
            <w:tcW w:w="794" w:type="dxa"/>
            <w:vAlign w:val="center"/>
          </w:tcPr>
          <w:p w:rsidR="00C047D6" w:rsidRPr="00F12520" w:rsidRDefault="00C047D6" w:rsidP="00C047D6">
            <w:pPr>
              <w:spacing w:before="40" w:after="40"/>
              <w:jc w:val="center"/>
              <w:rPr>
                <w:sz w:val="22"/>
                <w:szCs w:val="22"/>
              </w:rPr>
            </w:pPr>
          </w:p>
        </w:tc>
        <w:tc>
          <w:tcPr>
            <w:tcW w:w="1531" w:type="dxa"/>
            <w:vAlign w:val="center"/>
          </w:tcPr>
          <w:p w:rsidR="00C047D6" w:rsidRPr="00F12520" w:rsidRDefault="00C047D6" w:rsidP="00C047D6">
            <w:pPr>
              <w:spacing w:before="40" w:after="40"/>
              <w:jc w:val="center"/>
              <w:rPr>
                <w:sz w:val="22"/>
                <w:szCs w:val="22"/>
              </w:rPr>
            </w:pPr>
            <w:r>
              <w:rPr>
                <w:sz w:val="22"/>
                <w:szCs w:val="22"/>
              </w:rPr>
              <w:t>22,1 / 52,4%</w:t>
            </w:r>
          </w:p>
        </w:tc>
        <w:tc>
          <w:tcPr>
            <w:tcW w:w="1531" w:type="dxa"/>
            <w:vAlign w:val="center"/>
          </w:tcPr>
          <w:p w:rsidR="00C047D6" w:rsidRPr="00F12520" w:rsidRDefault="00C047D6" w:rsidP="00C047D6">
            <w:pPr>
              <w:spacing w:before="40" w:after="40"/>
              <w:jc w:val="center"/>
              <w:rPr>
                <w:sz w:val="22"/>
                <w:szCs w:val="22"/>
              </w:rPr>
            </w:pPr>
          </w:p>
        </w:tc>
      </w:tr>
      <w:tr w:rsidR="00C047D6" w:rsidRPr="00D452D7" w:rsidTr="00C047D6">
        <w:trPr>
          <w:trHeight w:val="340"/>
        </w:trPr>
        <w:tc>
          <w:tcPr>
            <w:tcW w:w="2103" w:type="dxa"/>
            <w:vAlign w:val="center"/>
          </w:tcPr>
          <w:p w:rsidR="00C047D6" w:rsidRPr="00D452D7" w:rsidRDefault="00C047D6" w:rsidP="00C047D6">
            <w:pPr>
              <w:spacing w:before="40" w:after="40"/>
              <w:rPr>
                <w:sz w:val="22"/>
                <w:szCs w:val="22"/>
              </w:rPr>
            </w:pPr>
            <w:r>
              <w:rPr>
                <w:sz w:val="22"/>
                <w:szCs w:val="22"/>
              </w:rPr>
              <w:t>Аренда имущества</w:t>
            </w:r>
          </w:p>
        </w:tc>
        <w:tc>
          <w:tcPr>
            <w:tcW w:w="680" w:type="dxa"/>
            <w:vAlign w:val="center"/>
          </w:tcPr>
          <w:p w:rsidR="00C047D6" w:rsidRPr="00F12520" w:rsidRDefault="00C047D6" w:rsidP="00C047D6">
            <w:pPr>
              <w:spacing w:before="40" w:after="40"/>
              <w:jc w:val="center"/>
              <w:rPr>
                <w:sz w:val="22"/>
                <w:szCs w:val="22"/>
              </w:rPr>
            </w:pPr>
          </w:p>
        </w:tc>
        <w:tc>
          <w:tcPr>
            <w:tcW w:w="737" w:type="dxa"/>
            <w:vAlign w:val="center"/>
          </w:tcPr>
          <w:p w:rsidR="00C047D6" w:rsidRPr="00F12520" w:rsidRDefault="00C047D6" w:rsidP="00C047D6">
            <w:pPr>
              <w:spacing w:before="40" w:after="40"/>
              <w:jc w:val="center"/>
              <w:rPr>
                <w:sz w:val="22"/>
                <w:szCs w:val="22"/>
              </w:rPr>
            </w:pPr>
            <w:r>
              <w:rPr>
                <w:sz w:val="22"/>
                <w:szCs w:val="22"/>
              </w:rPr>
              <w:t>72,3</w:t>
            </w:r>
          </w:p>
        </w:tc>
        <w:tc>
          <w:tcPr>
            <w:tcW w:w="738" w:type="dxa"/>
            <w:vAlign w:val="center"/>
          </w:tcPr>
          <w:p w:rsidR="00C047D6" w:rsidRPr="00F12520" w:rsidRDefault="00C047D6" w:rsidP="00C047D6">
            <w:pPr>
              <w:spacing w:before="40" w:after="40"/>
              <w:jc w:val="center"/>
              <w:rPr>
                <w:sz w:val="22"/>
                <w:szCs w:val="22"/>
              </w:rPr>
            </w:pPr>
            <w:r>
              <w:rPr>
                <w:sz w:val="22"/>
                <w:szCs w:val="22"/>
              </w:rPr>
              <w:t>30,9</w:t>
            </w:r>
          </w:p>
        </w:tc>
        <w:tc>
          <w:tcPr>
            <w:tcW w:w="794" w:type="dxa"/>
            <w:vAlign w:val="center"/>
          </w:tcPr>
          <w:p w:rsidR="00C047D6" w:rsidRPr="00F12520" w:rsidRDefault="00C047D6" w:rsidP="00C047D6">
            <w:pPr>
              <w:spacing w:before="40" w:after="40"/>
              <w:jc w:val="center"/>
              <w:rPr>
                <w:sz w:val="22"/>
                <w:szCs w:val="22"/>
              </w:rPr>
            </w:pPr>
          </w:p>
        </w:tc>
        <w:tc>
          <w:tcPr>
            <w:tcW w:w="794" w:type="dxa"/>
            <w:vAlign w:val="center"/>
          </w:tcPr>
          <w:p w:rsidR="00C047D6" w:rsidRPr="00F12520" w:rsidRDefault="00C047D6" w:rsidP="00C047D6">
            <w:pPr>
              <w:spacing w:before="40" w:after="40"/>
              <w:jc w:val="center"/>
              <w:rPr>
                <w:sz w:val="22"/>
                <w:szCs w:val="22"/>
              </w:rPr>
            </w:pPr>
            <w:r>
              <w:rPr>
                <w:sz w:val="22"/>
                <w:szCs w:val="22"/>
              </w:rPr>
              <w:t>33,6%</w:t>
            </w:r>
          </w:p>
        </w:tc>
        <w:tc>
          <w:tcPr>
            <w:tcW w:w="794" w:type="dxa"/>
            <w:vAlign w:val="center"/>
          </w:tcPr>
          <w:p w:rsidR="00C047D6" w:rsidRPr="00F12520" w:rsidRDefault="00C047D6" w:rsidP="00C047D6">
            <w:pPr>
              <w:spacing w:before="40" w:after="40"/>
              <w:jc w:val="center"/>
              <w:rPr>
                <w:sz w:val="22"/>
                <w:szCs w:val="22"/>
              </w:rPr>
            </w:pPr>
            <w:r>
              <w:rPr>
                <w:sz w:val="22"/>
                <w:szCs w:val="22"/>
              </w:rPr>
              <w:t>50,9%</w:t>
            </w:r>
          </w:p>
        </w:tc>
        <w:tc>
          <w:tcPr>
            <w:tcW w:w="1531" w:type="dxa"/>
            <w:vAlign w:val="center"/>
          </w:tcPr>
          <w:p w:rsidR="00C047D6" w:rsidRPr="00F12520" w:rsidRDefault="00C047D6" w:rsidP="00C047D6">
            <w:pPr>
              <w:spacing w:before="40" w:after="40"/>
              <w:jc w:val="center"/>
              <w:rPr>
                <w:sz w:val="22"/>
                <w:szCs w:val="22"/>
              </w:rPr>
            </w:pPr>
          </w:p>
        </w:tc>
        <w:tc>
          <w:tcPr>
            <w:tcW w:w="1531" w:type="dxa"/>
            <w:vAlign w:val="center"/>
          </w:tcPr>
          <w:p w:rsidR="00C047D6" w:rsidRPr="00F12520" w:rsidRDefault="00C047D6" w:rsidP="00C047D6">
            <w:pPr>
              <w:spacing w:before="40" w:after="40"/>
              <w:jc w:val="center"/>
              <w:rPr>
                <w:sz w:val="22"/>
                <w:szCs w:val="22"/>
              </w:rPr>
            </w:pPr>
            <w:r>
              <w:rPr>
                <w:sz w:val="22"/>
                <w:szCs w:val="22"/>
              </w:rPr>
              <w:t>-41,4 / -57,3%</w:t>
            </w:r>
          </w:p>
        </w:tc>
      </w:tr>
      <w:tr w:rsidR="00C047D6" w:rsidRPr="00D452D7" w:rsidTr="00C047D6">
        <w:tc>
          <w:tcPr>
            <w:tcW w:w="2103" w:type="dxa"/>
          </w:tcPr>
          <w:p w:rsidR="00C047D6" w:rsidRPr="00D452D7" w:rsidRDefault="00C047D6" w:rsidP="00C047D6">
            <w:pPr>
              <w:spacing w:before="40" w:after="40"/>
              <w:rPr>
                <w:sz w:val="22"/>
                <w:szCs w:val="22"/>
              </w:rPr>
            </w:pPr>
            <w:r>
              <w:rPr>
                <w:sz w:val="22"/>
                <w:szCs w:val="22"/>
              </w:rPr>
              <w:t>Возмещение затрат</w:t>
            </w:r>
          </w:p>
        </w:tc>
        <w:tc>
          <w:tcPr>
            <w:tcW w:w="680" w:type="dxa"/>
            <w:vAlign w:val="center"/>
          </w:tcPr>
          <w:p w:rsidR="00C047D6" w:rsidRPr="00F12520" w:rsidRDefault="00C047D6" w:rsidP="00C047D6">
            <w:pPr>
              <w:spacing w:before="40" w:after="40"/>
              <w:jc w:val="center"/>
              <w:rPr>
                <w:sz w:val="22"/>
                <w:szCs w:val="22"/>
              </w:rPr>
            </w:pPr>
            <w:r>
              <w:rPr>
                <w:sz w:val="22"/>
                <w:szCs w:val="22"/>
              </w:rPr>
              <w:t>15,5</w:t>
            </w:r>
          </w:p>
        </w:tc>
        <w:tc>
          <w:tcPr>
            <w:tcW w:w="737" w:type="dxa"/>
            <w:vAlign w:val="center"/>
          </w:tcPr>
          <w:p w:rsidR="00C047D6" w:rsidRPr="00F12520" w:rsidRDefault="00C047D6" w:rsidP="00C047D6">
            <w:pPr>
              <w:spacing w:before="40" w:after="40"/>
              <w:jc w:val="center"/>
              <w:rPr>
                <w:sz w:val="22"/>
                <w:szCs w:val="22"/>
              </w:rPr>
            </w:pPr>
            <w:r>
              <w:rPr>
                <w:sz w:val="22"/>
                <w:szCs w:val="22"/>
              </w:rPr>
              <w:t>64,8</w:t>
            </w:r>
          </w:p>
        </w:tc>
        <w:tc>
          <w:tcPr>
            <w:tcW w:w="738" w:type="dxa"/>
            <w:vAlign w:val="center"/>
          </w:tcPr>
          <w:p w:rsidR="00C047D6" w:rsidRPr="00F12520" w:rsidRDefault="00C047D6" w:rsidP="00C047D6">
            <w:pPr>
              <w:spacing w:before="40" w:after="40"/>
              <w:jc w:val="center"/>
              <w:rPr>
                <w:sz w:val="22"/>
                <w:szCs w:val="22"/>
              </w:rPr>
            </w:pPr>
            <w:r>
              <w:rPr>
                <w:sz w:val="22"/>
                <w:szCs w:val="22"/>
              </w:rPr>
              <w:t>15,2</w:t>
            </w:r>
          </w:p>
        </w:tc>
        <w:tc>
          <w:tcPr>
            <w:tcW w:w="794" w:type="dxa"/>
            <w:vAlign w:val="center"/>
          </w:tcPr>
          <w:p w:rsidR="00C047D6" w:rsidRPr="00F12520" w:rsidRDefault="00C047D6" w:rsidP="00C047D6">
            <w:pPr>
              <w:spacing w:before="40" w:after="40"/>
              <w:jc w:val="center"/>
              <w:rPr>
                <w:sz w:val="22"/>
                <w:szCs w:val="22"/>
              </w:rPr>
            </w:pPr>
            <w:r>
              <w:rPr>
                <w:sz w:val="22"/>
                <w:szCs w:val="22"/>
              </w:rPr>
              <w:t>25,0%</w:t>
            </w:r>
          </w:p>
        </w:tc>
        <w:tc>
          <w:tcPr>
            <w:tcW w:w="794" w:type="dxa"/>
            <w:vAlign w:val="center"/>
          </w:tcPr>
          <w:p w:rsidR="00C047D6" w:rsidRPr="00F12520" w:rsidRDefault="00C047D6" w:rsidP="00C047D6">
            <w:pPr>
              <w:spacing w:before="40" w:after="40"/>
              <w:jc w:val="center"/>
              <w:rPr>
                <w:sz w:val="22"/>
                <w:szCs w:val="22"/>
              </w:rPr>
            </w:pPr>
            <w:r>
              <w:rPr>
                <w:sz w:val="22"/>
                <w:szCs w:val="22"/>
              </w:rPr>
              <w:t>30,1%</w:t>
            </w:r>
          </w:p>
        </w:tc>
        <w:tc>
          <w:tcPr>
            <w:tcW w:w="794" w:type="dxa"/>
            <w:vAlign w:val="center"/>
          </w:tcPr>
          <w:p w:rsidR="00C047D6" w:rsidRPr="00F12520" w:rsidRDefault="00C047D6" w:rsidP="00C047D6">
            <w:pPr>
              <w:spacing w:before="40" w:after="40"/>
              <w:jc w:val="center"/>
              <w:rPr>
                <w:sz w:val="22"/>
                <w:szCs w:val="22"/>
              </w:rPr>
            </w:pPr>
            <w:r>
              <w:rPr>
                <w:sz w:val="22"/>
                <w:szCs w:val="22"/>
              </w:rPr>
              <w:t>25,0%</w:t>
            </w:r>
          </w:p>
        </w:tc>
        <w:tc>
          <w:tcPr>
            <w:tcW w:w="1531" w:type="dxa"/>
            <w:vAlign w:val="center"/>
          </w:tcPr>
          <w:p w:rsidR="00C047D6" w:rsidRPr="00F12520" w:rsidRDefault="00C047D6" w:rsidP="00C047D6">
            <w:pPr>
              <w:spacing w:before="40" w:after="40"/>
              <w:jc w:val="center"/>
              <w:rPr>
                <w:sz w:val="22"/>
                <w:szCs w:val="22"/>
              </w:rPr>
            </w:pPr>
            <w:r>
              <w:rPr>
                <w:sz w:val="22"/>
                <w:szCs w:val="22"/>
              </w:rPr>
              <w:t>49,3 / 4,2 раза</w:t>
            </w:r>
          </w:p>
        </w:tc>
        <w:tc>
          <w:tcPr>
            <w:tcW w:w="1531" w:type="dxa"/>
            <w:vAlign w:val="center"/>
          </w:tcPr>
          <w:p w:rsidR="00C047D6" w:rsidRPr="00F12520" w:rsidRDefault="00C047D6" w:rsidP="00C047D6">
            <w:pPr>
              <w:spacing w:before="40" w:after="40"/>
              <w:jc w:val="center"/>
              <w:rPr>
                <w:sz w:val="22"/>
                <w:szCs w:val="22"/>
              </w:rPr>
            </w:pPr>
            <w:r>
              <w:rPr>
                <w:sz w:val="22"/>
                <w:szCs w:val="22"/>
              </w:rPr>
              <w:t>-49,6 / -76,5%</w:t>
            </w:r>
          </w:p>
        </w:tc>
      </w:tr>
      <w:tr w:rsidR="00C047D6" w:rsidRPr="00D452D7" w:rsidTr="00C047D6">
        <w:trPr>
          <w:trHeight w:val="283"/>
        </w:trPr>
        <w:tc>
          <w:tcPr>
            <w:tcW w:w="2103" w:type="dxa"/>
          </w:tcPr>
          <w:p w:rsidR="00C047D6" w:rsidRPr="00D452D7" w:rsidRDefault="00C047D6" w:rsidP="00C047D6">
            <w:pPr>
              <w:spacing w:before="40" w:after="40"/>
              <w:jc w:val="both"/>
              <w:rPr>
                <w:sz w:val="22"/>
                <w:szCs w:val="22"/>
              </w:rPr>
            </w:pPr>
            <w:r>
              <w:rPr>
                <w:sz w:val="22"/>
                <w:szCs w:val="22"/>
              </w:rPr>
              <w:t>Штрафы</w:t>
            </w:r>
          </w:p>
        </w:tc>
        <w:tc>
          <w:tcPr>
            <w:tcW w:w="680" w:type="dxa"/>
            <w:vAlign w:val="center"/>
          </w:tcPr>
          <w:p w:rsidR="00C047D6" w:rsidRPr="00F12520" w:rsidRDefault="00C047D6" w:rsidP="00C047D6">
            <w:pPr>
              <w:spacing w:before="40" w:after="40"/>
              <w:jc w:val="center"/>
              <w:rPr>
                <w:sz w:val="22"/>
                <w:szCs w:val="22"/>
              </w:rPr>
            </w:pPr>
            <w:r>
              <w:rPr>
                <w:sz w:val="22"/>
                <w:szCs w:val="22"/>
              </w:rPr>
              <w:t>4,4</w:t>
            </w:r>
          </w:p>
        </w:tc>
        <w:tc>
          <w:tcPr>
            <w:tcW w:w="737" w:type="dxa"/>
            <w:vAlign w:val="center"/>
          </w:tcPr>
          <w:p w:rsidR="00C047D6" w:rsidRPr="00F12520" w:rsidRDefault="00C047D6" w:rsidP="00C047D6">
            <w:pPr>
              <w:spacing w:before="40" w:after="40"/>
              <w:jc w:val="center"/>
              <w:rPr>
                <w:sz w:val="22"/>
                <w:szCs w:val="22"/>
              </w:rPr>
            </w:pPr>
            <w:r>
              <w:rPr>
                <w:sz w:val="22"/>
                <w:szCs w:val="22"/>
              </w:rPr>
              <w:t>13,6</w:t>
            </w:r>
          </w:p>
        </w:tc>
        <w:tc>
          <w:tcPr>
            <w:tcW w:w="738" w:type="dxa"/>
            <w:vAlign w:val="center"/>
          </w:tcPr>
          <w:p w:rsidR="00C047D6" w:rsidRPr="00F12520" w:rsidRDefault="00C047D6" w:rsidP="00C047D6">
            <w:pPr>
              <w:spacing w:before="40" w:after="40"/>
              <w:jc w:val="center"/>
              <w:rPr>
                <w:sz w:val="22"/>
                <w:szCs w:val="22"/>
              </w:rPr>
            </w:pPr>
            <w:r>
              <w:rPr>
                <w:sz w:val="22"/>
                <w:szCs w:val="22"/>
              </w:rPr>
              <w:t>14,6</w:t>
            </w:r>
          </w:p>
        </w:tc>
        <w:tc>
          <w:tcPr>
            <w:tcW w:w="794" w:type="dxa"/>
            <w:vAlign w:val="center"/>
          </w:tcPr>
          <w:p w:rsidR="00C047D6" w:rsidRPr="00F12520" w:rsidRDefault="00C047D6" w:rsidP="00C047D6">
            <w:pPr>
              <w:spacing w:before="40" w:after="40"/>
              <w:jc w:val="center"/>
              <w:rPr>
                <w:sz w:val="22"/>
                <w:szCs w:val="22"/>
              </w:rPr>
            </w:pPr>
            <w:r>
              <w:rPr>
                <w:sz w:val="22"/>
                <w:szCs w:val="22"/>
              </w:rPr>
              <w:t>7,1%</w:t>
            </w:r>
          </w:p>
        </w:tc>
        <w:tc>
          <w:tcPr>
            <w:tcW w:w="794" w:type="dxa"/>
            <w:vAlign w:val="center"/>
          </w:tcPr>
          <w:p w:rsidR="00C047D6" w:rsidRPr="00F12520" w:rsidRDefault="00C047D6" w:rsidP="00C047D6">
            <w:pPr>
              <w:spacing w:before="40" w:after="40"/>
              <w:jc w:val="center"/>
              <w:rPr>
                <w:sz w:val="22"/>
                <w:szCs w:val="22"/>
              </w:rPr>
            </w:pPr>
            <w:r>
              <w:rPr>
                <w:sz w:val="22"/>
                <w:szCs w:val="22"/>
              </w:rPr>
              <w:t>6,3%</w:t>
            </w:r>
          </w:p>
        </w:tc>
        <w:tc>
          <w:tcPr>
            <w:tcW w:w="794" w:type="dxa"/>
            <w:vAlign w:val="center"/>
          </w:tcPr>
          <w:p w:rsidR="00C047D6" w:rsidRPr="00F12520" w:rsidRDefault="00C047D6" w:rsidP="00C047D6">
            <w:pPr>
              <w:spacing w:before="40" w:after="40"/>
              <w:jc w:val="center"/>
              <w:rPr>
                <w:sz w:val="22"/>
                <w:szCs w:val="22"/>
              </w:rPr>
            </w:pPr>
            <w:r>
              <w:rPr>
                <w:sz w:val="22"/>
                <w:szCs w:val="22"/>
              </w:rPr>
              <w:t>24,1%</w:t>
            </w:r>
          </w:p>
        </w:tc>
        <w:tc>
          <w:tcPr>
            <w:tcW w:w="1531" w:type="dxa"/>
            <w:vAlign w:val="center"/>
          </w:tcPr>
          <w:p w:rsidR="00C047D6" w:rsidRPr="00F12520" w:rsidRDefault="00C047D6" w:rsidP="00C047D6">
            <w:pPr>
              <w:spacing w:before="40" w:after="40"/>
              <w:jc w:val="center"/>
              <w:rPr>
                <w:sz w:val="22"/>
                <w:szCs w:val="22"/>
              </w:rPr>
            </w:pPr>
            <w:r>
              <w:rPr>
                <w:sz w:val="22"/>
                <w:szCs w:val="22"/>
              </w:rPr>
              <w:t>9,2 / 3,1 раза</w:t>
            </w:r>
          </w:p>
        </w:tc>
        <w:tc>
          <w:tcPr>
            <w:tcW w:w="1531" w:type="dxa"/>
            <w:vAlign w:val="center"/>
          </w:tcPr>
          <w:p w:rsidR="00C047D6" w:rsidRPr="00F12520" w:rsidRDefault="00C047D6" w:rsidP="00C047D6">
            <w:pPr>
              <w:spacing w:before="40" w:after="40"/>
              <w:jc w:val="center"/>
              <w:rPr>
                <w:sz w:val="22"/>
                <w:szCs w:val="22"/>
              </w:rPr>
            </w:pPr>
            <w:r>
              <w:rPr>
                <w:sz w:val="22"/>
                <w:szCs w:val="22"/>
              </w:rPr>
              <w:t>1,0 / 7,4%</w:t>
            </w:r>
          </w:p>
        </w:tc>
      </w:tr>
      <w:tr w:rsidR="00C047D6" w:rsidRPr="0029403D" w:rsidTr="00C047D6">
        <w:tc>
          <w:tcPr>
            <w:tcW w:w="2103" w:type="dxa"/>
          </w:tcPr>
          <w:p w:rsidR="00C047D6" w:rsidRPr="0029403D" w:rsidRDefault="00C047D6" w:rsidP="00616D3B">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680" w:type="dxa"/>
            <w:vAlign w:val="center"/>
          </w:tcPr>
          <w:p w:rsidR="00C047D6" w:rsidRPr="00F12520" w:rsidRDefault="00C047D6" w:rsidP="00C047D6">
            <w:pPr>
              <w:jc w:val="center"/>
              <w:rPr>
                <w:b/>
                <w:sz w:val="22"/>
                <w:szCs w:val="22"/>
              </w:rPr>
            </w:pPr>
            <w:r>
              <w:rPr>
                <w:b/>
                <w:sz w:val="22"/>
                <w:szCs w:val="22"/>
              </w:rPr>
              <w:t>62,1</w:t>
            </w:r>
          </w:p>
        </w:tc>
        <w:tc>
          <w:tcPr>
            <w:tcW w:w="737" w:type="dxa"/>
            <w:vAlign w:val="center"/>
          </w:tcPr>
          <w:p w:rsidR="00C047D6" w:rsidRPr="00F12520" w:rsidRDefault="00C047D6" w:rsidP="00C047D6">
            <w:pPr>
              <w:jc w:val="center"/>
              <w:rPr>
                <w:b/>
                <w:sz w:val="22"/>
                <w:szCs w:val="22"/>
              </w:rPr>
            </w:pPr>
            <w:r>
              <w:rPr>
                <w:b/>
                <w:sz w:val="22"/>
                <w:szCs w:val="22"/>
              </w:rPr>
              <w:t>215,0</w:t>
            </w:r>
          </w:p>
        </w:tc>
        <w:tc>
          <w:tcPr>
            <w:tcW w:w="738" w:type="dxa"/>
            <w:vAlign w:val="center"/>
          </w:tcPr>
          <w:p w:rsidR="00C047D6" w:rsidRPr="00F12520" w:rsidRDefault="00586D99" w:rsidP="00616D3B">
            <w:pPr>
              <w:jc w:val="center"/>
              <w:rPr>
                <w:b/>
                <w:sz w:val="22"/>
                <w:szCs w:val="22"/>
              </w:rPr>
            </w:pPr>
            <w:r>
              <w:rPr>
                <w:b/>
                <w:sz w:val="22"/>
                <w:szCs w:val="22"/>
              </w:rPr>
              <w:t>60,7</w:t>
            </w:r>
          </w:p>
        </w:tc>
        <w:tc>
          <w:tcPr>
            <w:tcW w:w="794" w:type="dxa"/>
            <w:vAlign w:val="center"/>
          </w:tcPr>
          <w:p w:rsidR="00C047D6" w:rsidRPr="00F12520" w:rsidRDefault="00C047D6" w:rsidP="00616D3B">
            <w:pPr>
              <w:jc w:val="center"/>
              <w:rPr>
                <w:b/>
                <w:sz w:val="22"/>
                <w:szCs w:val="22"/>
              </w:rPr>
            </w:pPr>
            <w:r w:rsidRPr="00F12520">
              <w:rPr>
                <w:b/>
                <w:sz w:val="22"/>
                <w:szCs w:val="22"/>
              </w:rPr>
              <w:t>100%</w:t>
            </w:r>
          </w:p>
        </w:tc>
        <w:tc>
          <w:tcPr>
            <w:tcW w:w="794" w:type="dxa"/>
            <w:vAlign w:val="center"/>
          </w:tcPr>
          <w:p w:rsidR="00C047D6" w:rsidRPr="00F12520" w:rsidRDefault="00C047D6" w:rsidP="00616D3B">
            <w:pPr>
              <w:jc w:val="center"/>
              <w:rPr>
                <w:b/>
                <w:sz w:val="22"/>
                <w:szCs w:val="22"/>
              </w:rPr>
            </w:pPr>
            <w:r w:rsidRPr="00F12520">
              <w:rPr>
                <w:b/>
                <w:sz w:val="22"/>
                <w:szCs w:val="22"/>
              </w:rPr>
              <w:t>100%</w:t>
            </w:r>
          </w:p>
        </w:tc>
        <w:tc>
          <w:tcPr>
            <w:tcW w:w="794" w:type="dxa"/>
            <w:vAlign w:val="center"/>
          </w:tcPr>
          <w:p w:rsidR="00C047D6" w:rsidRPr="00F12520" w:rsidRDefault="00C047D6" w:rsidP="00616D3B">
            <w:pPr>
              <w:jc w:val="center"/>
              <w:rPr>
                <w:b/>
                <w:sz w:val="22"/>
                <w:szCs w:val="22"/>
              </w:rPr>
            </w:pPr>
            <w:r w:rsidRPr="00F12520">
              <w:rPr>
                <w:b/>
                <w:sz w:val="22"/>
                <w:szCs w:val="22"/>
              </w:rPr>
              <w:t>100%</w:t>
            </w:r>
          </w:p>
        </w:tc>
        <w:tc>
          <w:tcPr>
            <w:tcW w:w="1531" w:type="dxa"/>
            <w:vAlign w:val="center"/>
          </w:tcPr>
          <w:p w:rsidR="00C047D6" w:rsidRDefault="00C047D6" w:rsidP="00C047D6">
            <w:pPr>
              <w:jc w:val="center"/>
              <w:rPr>
                <w:b/>
                <w:sz w:val="22"/>
                <w:szCs w:val="22"/>
              </w:rPr>
            </w:pPr>
            <w:r>
              <w:rPr>
                <w:b/>
                <w:sz w:val="22"/>
                <w:szCs w:val="22"/>
              </w:rPr>
              <w:t xml:space="preserve">152,9 / </w:t>
            </w:r>
          </w:p>
          <w:p w:rsidR="00C047D6" w:rsidRPr="00F12520" w:rsidRDefault="00C047D6" w:rsidP="00C047D6">
            <w:pPr>
              <w:jc w:val="center"/>
              <w:rPr>
                <w:b/>
                <w:sz w:val="22"/>
                <w:szCs w:val="22"/>
              </w:rPr>
            </w:pPr>
            <w:r>
              <w:rPr>
                <w:b/>
                <w:sz w:val="22"/>
                <w:szCs w:val="22"/>
              </w:rPr>
              <w:t>3,5 раза</w:t>
            </w:r>
          </w:p>
        </w:tc>
        <w:tc>
          <w:tcPr>
            <w:tcW w:w="1531" w:type="dxa"/>
            <w:vAlign w:val="center"/>
          </w:tcPr>
          <w:p w:rsidR="00C047D6" w:rsidRDefault="00C047D6" w:rsidP="00616D3B">
            <w:pPr>
              <w:jc w:val="center"/>
              <w:rPr>
                <w:b/>
                <w:sz w:val="22"/>
                <w:szCs w:val="22"/>
              </w:rPr>
            </w:pPr>
            <w:r>
              <w:rPr>
                <w:b/>
                <w:sz w:val="22"/>
                <w:szCs w:val="22"/>
              </w:rPr>
              <w:t xml:space="preserve">-154,3 / </w:t>
            </w:r>
          </w:p>
          <w:p w:rsidR="00C047D6" w:rsidRPr="00F12520" w:rsidRDefault="00C047D6" w:rsidP="00616D3B">
            <w:pPr>
              <w:jc w:val="center"/>
              <w:rPr>
                <w:b/>
                <w:sz w:val="22"/>
                <w:szCs w:val="22"/>
              </w:rPr>
            </w:pPr>
            <w:r>
              <w:rPr>
                <w:b/>
                <w:sz w:val="22"/>
                <w:szCs w:val="22"/>
              </w:rPr>
              <w:t>-71,8%</w:t>
            </w:r>
          </w:p>
        </w:tc>
      </w:tr>
    </w:tbl>
    <w:p w:rsidR="00C047D6" w:rsidRPr="005468EF" w:rsidRDefault="00C047D6" w:rsidP="00B338A2">
      <w:pPr>
        <w:spacing w:before="120"/>
        <w:ind w:firstLine="567"/>
        <w:jc w:val="both"/>
        <w:rPr>
          <w:rFonts w:ascii="Times New Roman CYR" w:hAnsi="Times New Roman CYR" w:cs="Times New Roman CYR"/>
        </w:rPr>
      </w:pPr>
      <w:proofErr w:type="gramStart"/>
      <w:r>
        <w:rPr>
          <w:rFonts w:ascii="Times New Roman CYR" w:hAnsi="Times New Roman CYR" w:cs="Times New Roman CYR"/>
        </w:rPr>
        <w:t>В связи с изменением в БК РФ доходы от аренды за земельные участки</w:t>
      </w:r>
      <w:proofErr w:type="gramEnd"/>
      <w:r>
        <w:rPr>
          <w:rFonts w:ascii="Times New Roman CYR" w:hAnsi="Times New Roman CYR" w:cs="Times New Roman CYR"/>
        </w:rPr>
        <w:t>, расположенные в сельских поселениях, поступают по нормативу 100% в бюджет муниципального района.</w:t>
      </w:r>
    </w:p>
    <w:p w:rsidR="009C03FE" w:rsidRPr="0029403D" w:rsidRDefault="005E15EC" w:rsidP="00B338A2">
      <w:pPr>
        <w:spacing w:before="24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315C68">
        <w:rPr>
          <w:bCs/>
          <w:iCs/>
        </w:rPr>
        <w:t>2015</w:t>
      </w:r>
      <w:r w:rsidR="009C03FE" w:rsidRPr="0029403D">
        <w:rPr>
          <w:bCs/>
          <w:iCs/>
        </w:rPr>
        <w:t xml:space="preserve"> год исполнены в объеме </w:t>
      </w:r>
      <w:r w:rsidR="00F006B8">
        <w:rPr>
          <w:bCs/>
          <w:iCs/>
        </w:rPr>
        <w:t>15599,7</w:t>
      </w:r>
      <w:r w:rsidR="009C03FE" w:rsidRPr="0029403D">
        <w:rPr>
          <w:bCs/>
          <w:iCs/>
        </w:rPr>
        <w:t xml:space="preserve"> тыс. руб. или </w:t>
      </w:r>
      <w:r w:rsidR="00F006B8">
        <w:rPr>
          <w:bCs/>
          <w:iCs/>
        </w:rPr>
        <w:t>100,0</w:t>
      </w:r>
      <w:r w:rsidR="009C03FE" w:rsidRPr="0029403D">
        <w:rPr>
          <w:bCs/>
          <w:iCs/>
        </w:rPr>
        <w:t>% от плановых назначений</w:t>
      </w:r>
      <w:r w:rsidR="00793BB0" w:rsidRPr="0029403D">
        <w:t>.</w:t>
      </w:r>
    </w:p>
    <w:p w:rsidR="005E15EC" w:rsidRPr="0029403D" w:rsidRDefault="005E15EC" w:rsidP="00643E3E">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B06BE2">
        <w:t>3</w:t>
      </w:r>
      <w:r w:rsidRPr="0029403D">
        <w:t>.</w:t>
      </w:r>
    </w:p>
    <w:p w:rsidR="003658B7" w:rsidRDefault="003658B7">
      <w:pPr>
        <w:rPr>
          <w:sz w:val="22"/>
          <w:szCs w:val="22"/>
        </w:rPr>
      </w:pPr>
      <w:r>
        <w:rPr>
          <w:sz w:val="22"/>
          <w:szCs w:val="22"/>
        </w:rPr>
        <w:br w:type="page"/>
      </w:r>
    </w:p>
    <w:p w:rsidR="005E15EC" w:rsidRPr="00643E3E" w:rsidRDefault="005E15EC" w:rsidP="00030C63">
      <w:pPr>
        <w:spacing w:before="120" w:after="120"/>
        <w:jc w:val="center"/>
        <w:rPr>
          <w:sz w:val="22"/>
          <w:szCs w:val="22"/>
        </w:rPr>
      </w:pPr>
      <w:r w:rsidRPr="00643E3E">
        <w:rPr>
          <w:sz w:val="22"/>
          <w:szCs w:val="22"/>
        </w:rPr>
        <w:lastRenderedPageBreak/>
        <w:t xml:space="preserve">Таблица </w:t>
      </w:r>
      <w:r w:rsidR="00B06BE2">
        <w:rPr>
          <w:sz w:val="22"/>
          <w:szCs w:val="22"/>
        </w:rPr>
        <w:t>3</w:t>
      </w:r>
      <w:r w:rsidRPr="00643E3E">
        <w:rPr>
          <w:sz w:val="22"/>
          <w:szCs w:val="22"/>
        </w:rPr>
        <w:t xml:space="preserve">. </w:t>
      </w:r>
      <w:r w:rsidR="004E793D" w:rsidRPr="00643E3E">
        <w:rPr>
          <w:sz w:val="22"/>
          <w:szCs w:val="22"/>
        </w:rPr>
        <w:t>С</w:t>
      </w:r>
      <w:r w:rsidRPr="00643E3E">
        <w:rPr>
          <w:sz w:val="22"/>
          <w:szCs w:val="22"/>
        </w:rPr>
        <w:t>труктур</w:t>
      </w:r>
      <w:r w:rsidR="004E793D" w:rsidRPr="00643E3E">
        <w:rPr>
          <w:sz w:val="22"/>
          <w:szCs w:val="22"/>
        </w:rPr>
        <w:t>а</w:t>
      </w:r>
      <w:r w:rsidRPr="00643E3E">
        <w:rPr>
          <w:sz w:val="22"/>
          <w:szCs w:val="22"/>
        </w:rPr>
        <w:t xml:space="preserve"> безвозмездных поступлений местного бюджета, тыс. руб.</w:t>
      </w:r>
    </w:p>
    <w:tbl>
      <w:tblPr>
        <w:tblW w:w="96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992"/>
        <w:gridCol w:w="992"/>
        <w:gridCol w:w="794"/>
        <w:gridCol w:w="794"/>
        <w:gridCol w:w="794"/>
        <w:gridCol w:w="1329"/>
        <w:gridCol w:w="1275"/>
      </w:tblGrid>
      <w:tr w:rsidR="000C0B4C" w:rsidRPr="0029403D" w:rsidTr="00616D3B">
        <w:trPr>
          <w:trHeight w:val="528"/>
        </w:trPr>
        <w:tc>
          <w:tcPr>
            <w:tcW w:w="1701"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977"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604" w:type="dxa"/>
            <w:gridSpan w:val="2"/>
            <w:vAlign w:val="center"/>
          </w:tcPr>
          <w:p w:rsidR="000C0B4C" w:rsidRPr="0029403D" w:rsidRDefault="000C0B4C" w:rsidP="00616D3B">
            <w:pPr>
              <w:jc w:val="center"/>
              <w:rPr>
                <w:i/>
                <w:sz w:val="20"/>
                <w:szCs w:val="20"/>
              </w:rPr>
            </w:pPr>
            <w:r w:rsidRPr="0029403D">
              <w:rPr>
                <w:i/>
                <w:sz w:val="20"/>
                <w:szCs w:val="20"/>
              </w:rPr>
              <w:t>Абсолютный прирост (тыс. руб./проценты)</w:t>
            </w:r>
          </w:p>
        </w:tc>
      </w:tr>
      <w:tr w:rsidR="000C0B4C" w:rsidRPr="0029403D" w:rsidTr="00616D3B">
        <w:trPr>
          <w:trHeight w:val="333"/>
        </w:trPr>
        <w:tc>
          <w:tcPr>
            <w:tcW w:w="1701" w:type="dxa"/>
            <w:vMerge/>
            <w:vAlign w:val="center"/>
          </w:tcPr>
          <w:p w:rsidR="000C0B4C" w:rsidRPr="0029403D" w:rsidRDefault="000C0B4C" w:rsidP="00877B5F">
            <w:pPr>
              <w:rPr>
                <w:i/>
                <w:sz w:val="20"/>
                <w:szCs w:val="20"/>
              </w:rPr>
            </w:pPr>
          </w:p>
        </w:tc>
        <w:tc>
          <w:tcPr>
            <w:tcW w:w="993" w:type="dxa"/>
            <w:vAlign w:val="center"/>
          </w:tcPr>
          <w:p w:rsidR="000C0B4C" w:rsidRPr="0029403D" w:rsidRDefault="00315C68" w:rsidP="00877B5F">
            <w:pPr>
              <w:jc w:val="center"/>
              <w:rPr>
                <w:i/>
                <w:sz w:val="20"/>
                <w:szCs w:val="20"/>
              </w:rPr>
            </w:pPr>
            <w:r>
              <w:rPr>
                <w:i/>
                <w:sz w:val="20"/>
                <w:szCs w:val="20"/>
              </w:rPr>
              <w:t>2013</w:t>
            </w:r>
          </w:p>
        </w:tc>
        <w:tc>
          <w:tcPr>
            <w:tcW w:w="992" w:type="dxa"/>
            <w:vAlign w:val="center"/>
          </w:tcPr>
          <w:p w:rsidR="000C0B4C" w:rsidRPr="0029403D" w:rsidRDefault="00315C68" w:rsidP="00877B5F">
            <w:pPr>
              <w:jc w:val="center"/>
              <w:rPr>
                <w:i/>
                <w:sz w:val="20"/>
                <w:szCs w:val="20"/>
              </w:rPr>
            </w:pPr>
            <w:r>
              <w:rPr>
                <w:i/>
                <w:sz w:val="20"/>
                <w:szCs w:val="20"/>
              </w:rPr>
              <w:t>2014</w:t>
            </w:r>
          </w:p>
        </w:tc>
        <w:tc>
          <w:tcPr>
            <w:tcW w:w="992" w:type="dxa"/>
            <w:vAlign w:val="center"/>
          </w:tcPr>
          <w:p w:rsidR="000C0B4C" w:rsidRPr="0029403D" w:rsidRDefault="00315C68" w:rsidP="00877B5F">
            <w:pPr>
              <w:jc w:val="center"/>
              <w:rPr>
                <w:i/>
                <w:sz w:val="20"/>
                <w:szCs w:val="20"/>
              </w:rPr>
            </w:pPr>
            <w:r>
              <w:rPr>
                <w:i/>
                <w:sz w:val="20"/>
                <w:szCs w:val="20"/>
              </w:rPr>
              <w:t>2015</w:t>
            </w:r>
          </w:p>
        </w:tc>
        <w:tc>
          <w:tcPr>
            <w:tcW w:w="794" w:type="dxa"/>
            <w:vAlign w:val="center"/>
          </w:tcPr>
          <w:p w:rsidR="000C0B4C" w:rsidRPr="0029403D" w:rsidRDefault="00315C68" w:rsidP="00877B5F">
            <w:pPr>
              <w:jc w:val="center"/>
              <w:rPr>
                <w:i/>
                <w:sz w:val="20"/>
                <w:szCs w:val="20"/>
              </w:rPr>
            </w:pPr>
            <w:r>
              <w:rPr>
                <w:i/>
                <w:sz w:val="20"/>
                <w:szCs w:val="20"/>
              </w:rPr>
              <w:t>2013</w:t>
            </w:r>
          </w:p>
        </w:tc>
        <w:tc>
          <w:tcPr>
            <w:tcW w:w="794" w:type="dxa"/>
            <w:vAlign w:val="center"/>
          </w:tcPr>
          <w:p w:rsidR="000C0B4C" w:rsidRPr="0029403D" w:rsidRDefault="00315C68" w:rsidP="00877B5F">
            <w:pPr>
              <w:jc w:val="center"/>
              <w:rPr>
                <w:i/>
                <w:sz w:val="20"/>
                <w:szCs w:val="20"/>
              </w:rPr>
            </w:pPr>
            <w:r>
              <w:rPr>
                <w:i/>
                <w:sz w:val="20"/>
                <w:szCs w:val="20"/>
              </w:rPr>
              <w:t>2014</w:t>
            </w:r>
          </w:p>
        </w:tc>
        <w:tc>
          <w:tcPr>
            <w:tcW w:w="794" w:type="dxa"/>
            <w:vAlign w:val="center"/>
          </w:tcPr>
          <w:p w:rsidR="000C0B4C" w:rsidRPr="0029403D" w:rsidRDefault="00315C68" w:rsidP="00877B5F">
            <w:pPr>
              <w:jc w:val="center"/>
              <w:rPr>
                <w:i/>
                <w:sz w:val="20"/>
                <w:szCs w:val="20"/>
              </w:rPr>
            </w:pPr>
            <w:r>
              <w:rPr>
                <w:i/>
                <w:sz w:val="20"/>
                <w:szCs w:val="20"/>
              </w:rPr>
              <w:t>2015</w:t>
            </w:r>
          </w:p>
        </w:tc>
        <w:tc>
          <w:tcPr>
            <w:tcW w:w="1329" w:type="dxa"/>
            <w:vAlign w:val="center"/>
          </w:tcPr>
          <w:p w:rsidR="000C0B4C" w:rsidRPr="0029403D" w:rsidRDefault="00315C68" w:rsidP="00877B5F">
            <w:pPr>
              <w:jc w:val="center"/>
              <w:rPr>
                <w:i/>
                <w:sz w:val="20"/>
                <w:szCs w:val="20"/>
              </w:rPr>
            </w:pPr>
            <w:r>
              <w:rPr>
                <w:i/>
                <w:sz w:val="20"/>
                <w:szCs w:val="20"/>
              </w:rPr>
              <w:t>2014</w:t>
            </w:r>
            <w:r w:rsidR="00616D3B">
              <w:rPr>
                <w:i/>
                <w:sz w:val="20"/>
                <w:szCs w:val="20"/>
              </w:rPr>
              <w:t xml:space="preserve"> к </w:t>
            </w:r>
            <w:r>
              <w:rPr>
                <w:i/>
                <w:sz w:val="20"/>
                <w:szCs w:val="20"/>
              </w:rPr>
              <w:t>2013</w:t>
            </w:r>
          </w:p>
        </w:tc>
        <w:tc>
          <w:tcPr>
            <w:tcW w:w="1275" w:type="dxa"/>
            <w:vAlign w:val="center"/>
          </w:tcPr>
          <w:p w:rsidR="000C0B4C" w:rsidRPr="0029403D" w:rsidRDefault="00315C68" w:rsidP="00877B5F">
            <w:pPr>
              <w:jc w:val="center"/>
              <w:rPr>
                <w:i/>
                <w:sz w:val="20"/>
                <w:szCs w:val="20"/>
              </w:rPr>
            </w:pPr>
            <w:r>
              <w:rPr>
                <w:i/>
                <w:sz w:val="20"/>
                <w:szCs w:val="20"/>
              </w:rPr>
              <w:t>2015</w:t>
            </w:r>
            <w:r w:rsidR="00616D3B">
              <w:rPr>
                <w:i/>
                <w:sz w:val="20"/>
                <w:szCs w:val="20"/>
              </w:rPr>
              <w:t xml:space="preserve"> к </w:t>
            </w:r>
            <w:r>
              <w:rPr>
                <w:i/>
                <w:sz w:val="20"/>
                <w:szCs w:val="20"/>
              </w:rPr>
              <w:t>2014</w:t>
            </w:r>
          </w:p>
        </w:tc>
      </w:tr>
      <w:tr w:rsidR="00C047D6" w:rsidRPr="0029403D" w:rsidTr="00616D3B">
        <w:trPr>
          <w:trHeight w:val="283"/>
        </w:trPr>
        <w:tc>
          <w:tcPr>
            <w:tcW w:w="1701" w:type="dxa"/>
          </w:tcPr>
          <w:p w:rsidR="00C047D6" w:rsidRPr="00037D1B" w:rsidRDefault="00C047D6" w:rsidP="00C85818">
            <w:pPr>
              <w:spacing w:before="120"/>
              <w:rPr>
                <w:sz w:val="22"/>
                <w:szCs w:val="22"/>
              </w:rPr>
            </w:pPr>
            <w:r w:rsidRPr="00037D1B">
              <w:rPr>
                <w:sz w:val="22"/>
                <w:szCs w:val="22"/>
              </w:rPr>
              <w:t>Дотации</w:t>
            </w:r>
          </w:p>
        </w:tc>
        <w:tc>
          <w:tcPr>
            <w:tcW w:w="993" w:type="dxa"/>
            <w:vAlign w:val="center"/>
          </w:tcPr>
          <w:p w:rsidR="00C047D6" w:rsidRPr="00037D1B" w:rsidRDefault="00C047D6" w:rsidP="00C047D6">
            <w:pPr>
              <w:jc w:val="center"/>
              <w:rPr>
                <w:sz w:val="22"/>
                <w:szCs w:val="22"/>
              </w:rPr>
            </w:pPr>
            <w:r>
              <w:rPr>
                <w:sz w:val="22"/>
                <w:szCs w:val="22"/>
              </w:rPr>
              <w:t>9816,8</w:t>
            </w:r>
          </w:p>
        </w:tc>
        <w:tc>
          <w:tcPr>
            <w:tcW w:w="992" w:type="dxa"/>
            <w:vAlign w:val="center"/>
          </w:tcPr>
          <w:p w:rsidR="00C047D6" w:rsidRPr="00037D1B" w:rsidRDefault="00C047D6" w:rsidP="00C047D6">
            <w:pPr>
              <w:jc w:val="center"/>
              <w:rPr>
                <w:sz w:val="22"/>
                <w:szCs w:val="22"/>
              </w:rPr>
            </w:pPr>
            <w:r>
              <w:rPr>
                <w:sz w:val="22"/>
                <w:szCs w:val="22"/>
              </w:rPr>
              <w:t>11644,5</w:t>
            </w:r>
          </w:p>
        </w:tc>
        <w:tc>
          <w:tcPr>
            <w:tcW w:w="992" w:type="dxa"/>
            <w:vAlign w:val="center"/>
          </w:tcPr>
          <w:p w:rsidR="00C047D6" w:rsidRPr="00037D1B" w:rsidRDefault="00C047D6" w:rsidP="00AA4629">
            <w:pPr>
              <w:jc w:val="center"/>
              <w:rPr>
                <w:sz w:val="22"/>
                <w:szCs w:val="22"/>
              </w:rPr>
            </w:pPr>
            <w:r>
              <w:rPr>
                <w:sz w:val="22"/>
                <w:szCs w:val="22"/>
              </w:rPr>
              <w:t>10187,3</w:t>
            </w:r>
          </w:p>
        </w:tc>
        <w:tc>
          <w:tcPr>
            <w:tcW w:w="794" w:type="dxa"/>
            <w:vAlign w:val="center"/>
          </w:tcPr>
          <w:p w:rsidR="00C047D6" w:rsidRPr="00037D1B" w:rsidRDefault="00C047D6" w:rsidP="00C047D6">
            <w:pPr>
              <w:jc w:val="center"/>
              <w:rPr>
                <w:sz w:val="22"/>
                <w:szCs w:val="22"/>
              </w:rPr>
            </w:pPr>
            <w:r>
              <w:rPr>
                <w:sz w:val="22"/>
                <w:szCs w:val="22"/>
              </w:rPr>
              <w:t>73,8%</w:t>
            </w:r>
          </w:p>
        </w:tc>
        <w:tc>
          <w:tcPr>
            <w:tcW w:w="794" w:type="dxa"/>
            <w:vAlign w:val="center"/>
          </w:tcPr>
          <w:p w:rsidR="00C047D6" w:rsidRPr="00037D1B" w:rsidRDefault="00C047D6" w:rsidP="00C047D6">
            <w:pPr>
              <w:jc w:val="center"/>
              <w:rPr>
                <w:sz w:val="22"/>
                <w:szCs w:val="22"/>
              </w:rPr>
            </w:pPr>
            <w:r>
              <w:rPr>
                <w:sz w:val="22"/>
                <w:szCs w:val="22"/>
              </w:rPr>
              <w:t>55,4%</w:t>
            </w:r>
          </w:p>
        </w:tc>
        <w:tc>
          <w:tcPr>
            <w:tcW w:w="794" w:type="dxa"/>
            <w:vAlign w:val="center"/>
          </w:tcPr>
          <w:p w:rsidR="00C047D6" w:rsidRPr="00037D1B" w:rsidRDefault="00C047D6" w:rsidP="009F755D">
            <w:pPr>
              <w:jc w:val="center"/>
              <w:rPr>
                <w:sz w:val="22"/>
                <w:szCs w:val="22"/>
              </w:rPr>
            </w:pPr>
            <w:r>
              <w:rPr>
                <w:sz w:val="22"/>
                <w:szCs w:val="22"/>
              </w:rPr>
              <w:t>65,3%</w:t>
            </w:r>
          </w:p>
        </w:tc>
        <w:tc>
          <w:tcPr>
            <w:tcW w:w="1329" w:type="dxa"/>
            <w:vAlign w:val="center"/>
          </w:tcPr>
          <w:p w:rsidR="00C047D6" w:rsidRPr="00C047D6" w:rsidRDefault="00C047D6" w:rsidP="00C047D6">
            <w:pPr>
              <w:jc w:val="center"/>
              <w:rPr>
                <w:sz w:val="21"/>
                <w:szCs w:val="21"/>
              </w:rPr>
            </w:pPr>
            <w:r w:rsidRPr="00C047D6">
              <w:rPr>
                <w:sz w:val="21"/>
                <w:szCs w:val="21"/>
              </w:rPr>
              <w:t>1827,7 / 18,6%</w:t>
            </w:r>
          </w:p>
        </w:tc>
        <w:tc>
          <w:tcPr>
            <w:tcW w:w="1275" w:type="dxa"/>
            <w:vAlign w:val="center"/>
          </w:tcPr>
          <w:p w:rsidR="00C047D6" w:rsidRDefault="00C047D6" w:rsidP="00C047D6">
            <w:pPr>
              <w:jc w:val="center"/>
              <w:rPr>
                <w:sz w:val="21"/>
                <w:szCs w:val="21"/>
              </w:rPr>
            </w:pPr>
            <w:r>
              <w:rPr>
                <w:sz w:val="21"/>
                <w:szCs w:val="21"/>
              </w:rPr>
              <w:t>-1457,2</w:t>
            </w:r>
            <w:r w:rsidRPr="00C047D6">
              <w:rPr>
                <w:sz w:val="21"/>
                <w:szCs w:val="21"/>
              </w:rPr>
              <w:t xml:space="preserve"> / </w:t>
            </w:r>
          </w:p>
          <w:p w:rsidR="00C047D6" w:rsidRPr="00C047D6" w:rsidRDefault="00C047D6" w:rsidP="00C047D6">
            <w:pPr>
              <w:jc w:val="center"/>
              <w:rPr>
                <w:sz w:val="21"/>
                <w:szCs w:val="21"/>
              </w:rPr>
            </w:pPr>
            <w:r>
              <w:rPr>
                <w:sz w:val="21"/>
                <w:szCs w:val="21"/>
              </w:rPr>
              <w:t>-12,5</w:t>
            </w:r>
            <w:r w:rsidRPr="00C047D6">
              <w:rPr>
                <w:sz w:val="21"/>
                <w:szCs w:val="21"/>
              </w:rPr>
              <w:t>%</w:t>
            </w:r>
          </w:p>
        </w:tc>
      </w:tr>
      <w:tr w:rsidR="00C047D6" w:rsidRPr="0029403D" w:rsidTr="00616D3B">
        <w:trPr>
          <w:trHeight w:val="283"/>
        </w:trPr>
        <w:tc>
          <w:tcPr>
            <w:tcW w:w="1701" w:type="dxa"/>
          </w:tcPr>
          <w:p w:rsidR="00C047D6" w:rsidRPr="00037D1B" w:rsidRDefault="00C047D6" w:rsidP="00616D3B">
            <w:pPr>
              <w:spacing w:before="120"/>
              <w:rPr>
                <w:sz w:val="22"/>
                <w:szCs w:val="22"/>
              </w:rPr>
            </w:pPr>
            <w:r w:rsidRPr="00037D1B">
              <w:rPr>
                <w:sz w:val="22"/>
                <w:szCs w:val="22"/>
              </w:rPr>
              <w:t>Субсидии</w:t>
            </w:r>
          </w:p>
        </w:tc>
        <w:tc>
          <w:tcPr>
            <w:tcW w:w="993" w:type="dxa"/>
            <w:vAlign w:val="center"/>
          </w:tcPr>
          <w:p w:rsidR="00C047D6" w:rsidRPr="00037D1B" w:rsidRDefault="00C047D6" w:rsidP="00C047D6">
            <w:pPr>
              <w:jc w:val="center"/>
              <w:rPr>
                <w:sz w:val="22"/>
                <w:szCs w:val="22"/>
              </w:rPr>
            </w:pPr>
            <w:r>
              <w:rPr>
                <w:sz w:val="22"/>
                <w:szCs w:val="22"/>
              </w:rPr>
              <w:t>3266,4</w:t>
            </w:r>
          </w:p>
        </w:tc>
        <w:tc>
          <w:tcPr>
            <w:tcW w:w="992" w:type="dxa"/>
            <w:vAlign w:val="center"/>
          </w:tcPr>
          <w:p w:rsidR="00C047D6" w:rsidRPr="00037D1B" w:rsidRDefault="00C047D6" w:rsidP="00C047D6">
            <w:pPr>
              <w:jc w:val="center"/>
              <w:rPr>
                <w:sz w:val="22"/>
                <w:szCs w:val="22"/>
              </w:rPr>
            </w:pPr>
            <w:r>
              <w:rPr>
                <w:sz w:val="22"/>
                <w:szCs w:val="22"/>
              </w:rPr>
              <w:t>8307,0</w:t>
            </w:r>
          </w:p>
        </w:tc>
        <w:tc>
          <w:tcPr>
            <w:tcW w:w="992" w:type="dxa"/>
            <w:vAlign w:val="center"/>
          </w:tcPr>
          <w:p w:rsidR="00C047D6" w:rsidRPr="00037D1B" w:rsidRDefault="00C047D6" w:rsidP="00616D3B">
            <w:pPr>
              <w:jc w:val="center"/>
              <w:rPr>
                <w:sz w:val="22"/>
                <w:szCs w:val="22"/>
              </w:rPr>
            </w:pPr>
            <w:r>
              <w:rPr>
                <w:sz w:val="22"/>
                <w:szCs w:val="22"/>
              </w:rPr>
              <w:t>4584,2</w:t>
            </w:r>
          </w:p>
        </w:tc>
        <w:tc>
          <w:tcPr>
            <w:tcW w:w="794" w:type="dxa"/>
            <w:vAlign w:val="center"/>
          </w:tcPr>
          <w:p w:rsidR="00C047D6" w:rsidRPr="00037D1B" w:rsidRDefault="00C047D6" w:rsidP="00C047D6">
            <w:pPr>
              <w:jc w:val="center"/>
              <w:rPr>
                <w:sz w:val="22"/>
                <w:szCs w:val="22"/>
              </w:rPr>
            </w:pPr>
            <w:r>
              <w:rPr>
                <w:sz w:val="22"/>
                <w:szCs w:val="22"/>
              </w:rPr>
              <w:t>24,6%</w:t>
            </w:r>
          </w:p>
        </w:tc>
        <w:tc>
          <w:tcPr>
            <w:tcW w:w="794" w:type="dxa"/>
            <w:vAlign w:val="center"/>
          </w:tcPr>
          <w:p w:rsidR="00C047D6" w:rsidRPr="00037D1B" w:rsidRDefault="00C047D6" w:rsidP="00C047D6">
            <w:pPr>
              <w:jc w:val="center"/>
              <w:rPr>
                <w:sz w:val="22"/>
                <w:szCs w:val="22"/>
              </w:rPr>
            </w:pPr>
            <w:r>
              <w:rPr>
                <w:sz w:val="22"/>
                <w:szCs w:val="22"/>
              </w:rPr>
              <w:t>39,5%</w:t>
            </w:r>
          </w:p>
        </w:tc>
        <w:tc>
          <w:tcPr>
            <w:tcW w:w="794" w:type="dxa"/>
            <w:vAlign w:val="center"/>
          </w:tcPr>
          <w:p w:rsidR="00C047D6" w:rsidRPr="00037D1B" w:rsidRDefault="00C047D6" w:rsidP="00616D3B">
            <w:pPr>
              <w:jc w:val="center"/>
              <w:rPr>
                <w:sz w:val="22"/>
                <w:szCs w:val="22"/>
              </w:rPr>
            </w:pPr>
            <w:r>
              <w:rPr>
                <w:sz w:val="22"/>
                <w:szCs w:val="22"/>
              </w:rPr>
              <w:t>29,4%</w:t>
            </w:r>
          </w:p>
        </w:tc>
        <w:tc>
          <w:tcPr>
            <w:tcW w:w="1329" w:type="dxa"/>
            <w:vAlign w:val="center"/>
          </w:tcPr>
          <w:p w:rsidR="00C047D6" w:rsidRPr="00C047D6" w:rsidRDefault="00C047D6" w:rsidP="00C047D6">
            <w:pPr>
              <w:jc w:val="center"/>
              <w:rPr>
                <w:sz w:val="21"/>
                <w:szCs w:val="21"/>
              </w:rPr>
            </w:pPr>
            <w:r w:rsidRPr="00C047D6">
              <w:rPr>
                <w:sz w:val="21"/>
                <w:szCs w:val="21"/>
              </w:rPr>
              <w:t>5040,6 / 154,3%</w:t>
            </w:r>
          </w:p>
        </w:tc>
        <w:tc>
          <w:tcPr>
            <w:tcW w:w="1275" w:type="dxa"/>
            <w:vAlign w:val="center"/>
          </w:tcPr>
          <w:p w:rsidR="00C047D6" w:rsidRDefault="00C047D6" w:rsidP="00C047D6">
            <w:pPr>
              <w:jc w:val="center"/>
              <w:rPr>
                <w:sz w:val="21"/>
                <w:szCs w:val="21"/>
              </w:rPr>
            </w:pPr>
            <w:r>
              <w:rPr>
                <w:sz w:val="21"/>
                <w:szCs w:val="21"/>
              </w:rPr>
              <w:t>-3722,8</w:t>
            </w:r>
            <w:r w:rsidRPr="00C047D6">
              <w:rPr>
                <w:sz w:val="21"/>
                <w:szCs w:val="21"/>
              </w:rPr>
              <w:t xml:space="preserve"> / </w:t>
            </w:r>
          </w:p>
          <w:p w:rsidR="00C047D6" w:rsidRPr="00C047D6" w:rsidRDefault="00C047D6" w:rsidP="00C047D6">
            <w:pPr>
              <w:jc w:val="center"/>
              <w:rPr>
                <w:sz w:val="21"/>
                <w:szCs w:val="21"/>
              </w:rPr>
            </w:pPr>
            <w:r>
              <w:rPr>
                <w:sz w:val="21"/>
                <w:szCs w:val="21"/>
              </w:rPr>
              <w:t>-44,8</w:t>
            </w:r>
            <w:r w:rsidRPr="00C047D6">
              <w:rPr>
                <w:sz w:val="21"/>
                <w:szCs w:val="21"/>
              </w:rPr>
              <w:t>%</w:t>
            </w:r>
          </w:p>
        </w:tc>
      </w:tr>
      <w:tr w:rsidR="00C047D6" w:rsidRPr="0029403D" w:rsidTr="00616D3B">
        <w:trPr>
          <w:trHeight w:val="283"/>
        </w:trPr>
        <w:tc>
          <w:tcPr>
            <w:tcW w:w="1701" w:type="dxa"/>
          </w:tcPr>
          <w:p w:rsidR="00C047D6" w:rsidRPr="00037D1B" w:rsidRDefault="00C047D6" w:rsidP="00EC0840">
            <w:pPr>
              <w:spacing w:before="40" w:after="40"/>
              <w:rPr>
                <w:sz w:val="22"/>
                <w:szCs w:val="22"/>
              </w:rPr>
            </w:pPr>
            <w:r w:rsidRPr="00037D1B">
              <w:rPr>
                <w:sz w:val="22"/>
                <w:szCs w:val="22"/>
              </w:rPr>
              <w:t>Субвенции</w:t>
            </w:r>
          </w:p>
        </w:tc>
        <w:tc>
          <w:tcPr>
            <w:tcW w:w="993" w:type="dxa"/>
            <w:vAlign w:val="center"/>
          </w:tcPr>
          <w:p w:rsidR="00C047D6" w:rsidRPr="00037D1B" w:rsidRDefault="00C047D6" w:rsidP="00C047D6">
            <w:pPr>
              <w:spacing w:before="40" w:after="40"/>
              <w:jc w:val="center"/>
              <w:rPr>
                <w:sz w:val="22"/>
                <w:szCs w:val="22"/>
              </w:rPr>
            </w:pPr>
            <w:r>
              <w:rPr>
                <w:sz w:val="22"/>
                <w:szCs w:val="22"/>
              </w:rPr>
              <w:t>66,1</w:t>
            </w:r>
          </w:p>
        </w:tc>
        <w:tc>
          <w:tcPr>
            <w:tcW w:w="992" w:type="dxa"/>
            <w:vAlign w:val="center"/>
          </w:tcPr>
          <w:p w:rsidR="00C047D6" w:rsidRPr="00037D1B" w:rsidRDefault="00C047D6" w:rsidP="00C047D6">
            <w:pPr>
              <w:spacing w:before="40" w:after="40"/>
              <w:jc w:val="center"/>
              <w:rPr>
                <w:sz w:val="22"/>
                <w:szCs w:val="22"/>
              </w:rPr>
            </w:pPr>
            <w:r>
              <w:rPr>
                <w:sz w:val="22"/>
                <w:szCs w:val="22"/>
              </w:rPr>
              <w:t>72,8</w:t>
            </w:r>
          </w:p>
        </w:tc>
        <w:tc>
          <w:tcPr>
            <w:tcW w:w="992" w:type="dxa"/>
            <w:vAlign w:val="center"/>
          </w:tcPr>
          <w:p w:rsidR="00C047D6" w:rsidRPr="00037D1B" w:rsidRDefault="00C047D6" w:rsidP="00EC0840">
            <w:pPr>
              <w:spacing w:before="40" w:after="40"/>
              <w:jc w:val="center"/>
              <w:rPr>
                <w:sz w:val="22"/>
                <w:szCs w:val="22"/>
              </w:rPr>
            </w:pPr>
            <w:r>
              <w:rPr>
                <w:sz w:val="22"/>
                <w:szCs w:val="22"/>
              </w:rPr>
              <w:t>77,5</w:t>
            </w:r>
          </w:p>
        </w:tc>
        <w:tc>
          <w:tcPr>
            <w:tcW w:w="794" w:type="dxa"/>
            <w:vAlign w:val="center"/>
          </w:tcPr>
          <w:p w:rsidR="00C047D6" w:rsidRPr="00037D1B" w:rsidRDefault="00C047D6" w:rsidP="00C047D6">
            <w:pPr>
              <w:spacing w:before="40" w:after="40"/>
              <w:jc w:val="center"/>
              <w:rPr>
                <w:sz w:val="22"/>
                <w:szCs w:val="22"/>
              </w:rPr>
            </w:pPr>
            <w:r>
              <w:rPr>
                <w:sz w:val="22"/>
                <w:szCs w:val="22"/>
              </w:rPr>
              <w:t>0,5%</w:t>
            </w:r>
          </w:p>
        </w:tc>
        <w:tc>
          <w:tcPr>
            <w:tcW w:w="794" w:type="dxa"/>
            <w:vAlign w:val="center"/>
          </w:tcPr>
          <w:p w:rsidR="00C047D6" w:rsidRPr="00037D1B" w:rsidRDefault="00C047D6" w:rsidP="00C047D6">
            <w:pPr>
              <w:spacing w:before="40" w:after="40"/>
              <w:jc w:val="center"/>
              <w:rPr>
                <w:sz w:val="22"/>
                <w:szCs w:val="22"/>
              </w:rPr>
            </w:pPr>
            <w:r>
              <w:rPr>
                <w:sz w:val="22"/>
                <w:szCs w:val="22"/>
              </w:rPr>
              <w:t>0,3%</w:t>
            </w:r>
          </w:p>
        </w:tc>
        <w:tc>
          <w:tcPr>
            <w:tcW w:w="794" w:type="dxa"/>
            <w:vAlign w:val="center"/>
          </w:tcPr>
          <w:p w:rsidR="00C047D6" w:rsidRPr="00037D1B" w:rsidRDefault="00C047D6" w:rsidP="00EC0840">
            <w:pPr>
              <w:spacing w:before="40" w:after="40"/>
              <w:jc w:val="center"/>
              <w:rPr>
                <w:sz w:val="22"/>
                <w:szCs w:val="22"/>
              </w:rPr>
            </w:pPr>
            <w:r>
              <w:rPr>
                <w:sz w:val="22"/>
                <w:szCs w:val="22"/>
              </w:rPr>
              <w:t>0,5%</w:t>
            </w:r>
          </w:p>
        </w:tc>
        <w:tc>
          <w:tcPr>
            <w:tcW w:w="1329" w:type="dxa"/>
            <w:vAlign w:val="center"/>
          </w:tcPr>
          <w:p w:rsidR="00C047D6" w:rsidRPr="00C047D6" w:rsidRDefault="00C047D6" w:rsidP="00C047D6">
            <w:pPr>
              <w:spacing w:before="40" w:after="40"/>
              <w:jc w:val="center"/>
              <w:rPr>
                <w:sz w:val="21"/>
                <w:szCs w:val="21"/>
              </w:rPr>
            </w:pPr>
            <w:r w:rsidRPr="00C047D6">
              <w:rPr>
                <w:sz w:val="21"/>
                <w:szCs w:val="21"/>
              </w:rPr>
              <w:t>6,7 / 10,1%</w:t>
            </w:r>
          </w:p>
        </w:tc>
        <w:tc>
          <w:tcPr>
            <w:tcW w:w="1275" w:type="dxa"/>
            <w:vAlign w:val="center"/>
          </w:tcPr>
          <w:p w:rsidR="00C047D6" w:rsidRPr="00C047D6" w:rsidRDefault="00C047D6" w:rsidP="00C047D6">
            <w:pPr>
              <w:spacing w:before="40" w:after="40"/>
              <w:jc w:val="center"/>
              <w:rPr>
                <w:sz w:val="21"/>
                <w:szCs w:val="21"/>
              </w:rPr>
            </w:pPr>
            <w:r>
              <w:rPr>
                <w:sz w:val="21"/>
                <w:szCs w:val="21"/>
              </w:rPr>
              <w:t>4</w:t>
            </w:r>
            <w:r w:rsidRPr="00C047D6">
              <w:rPr>
                <w:sz w:val="21"/>
                <w:szCs w:val="21"/>
              </w:rPr>
              <w:t xml:space="preserve">,7 / </w:t>
            </w:r>
            <w:r>
              <w:rPr>
                <w:sz w:val="21"/>
                <w:szCs w:val="21"/>
              </w:rPr>
              <w:t>6,5</w:t>
            </w:r>
            <w:r w:rsidRPr="00C047D6">
              <w:rPr>
                <w:sz w:val="21"/>
                <w:szCs w:val="21"/>
              </w:rPr>
              <w:t>%</w:t>
            </w:r>
          </w:p>
        </w:tc>
      </w:tr>
      <w:tr w:rsidR="00C047D6" w:rsidRPr="0029403D" w:rsidTr="00616D3B">
        <w:trPr>
          <w:trHeight w:val="283"/>
        </w:trPr>
        <w:tc>
          <w:tcPr>
            <w:tcW w:w="1701" w:type="dxa"/>
          </w:tcPr>
          <w:p w:rsidR="00C047D6" w:rsidRPr="00037D1B" w:rsidRDefault="00C047D6" w:rsidP="00C85818">
            <w:pPr>
              <w:spacing w:before="120"/>
              <w:rPr>
                <w:sz w:val="22"/>
                <w:szCs w:val="22"/>
              </w:rPr>
            </w:pPr>
            <w:r>
              <w:rPr>
                <w:sz w:val="22"/>
                <w:szCs w:val="22"/>
              </w:rPr>
              <w:t>ИМБТ</w:t>
            </w:r>
          </w:p>
        </w:tc>
        <w:tc>
          <w:tcPr>
            <w:tcW w:w="993" w:type="dxa"/>
            <w:vAlign w:val="center"/>
          </w:tcPr>
          <w:p w:rsidR="00C047D6" w:rsidRPr="00037D1B" w:rsidRDefault="00C047D6" w:rsidP="00C047D6">
            <w:pPr>
              <w:jc w:val="center"/>
              <w:rPr>
                <w:sz w:val="22"/>
                <w:szCs w:val="22"/>
              </w:rPr>
            </w:pPr>
            <w:r>
              <w:rPr>
                <w:sz w:val="22"/>
                <w:szCs w:val="22"/>
              </w:rPr>
              <w:t>144,7</w:t>
            </w:r>
          </w:p>
        </w:tc>
        <w:tc>
          <w:tcPr>
            <w:tcW w:w="992" w:type="dxa"/>
            <w:vAlign w:val="center"/>
          </w:tcPr>
          <w:p w:rsidR="00C047D6" w:rsidRPr="00037D1B" w:rsidRDefault="00C047D6" w:rsidP="00C047D6">
            <w:pPr>
              <w:jc w:val="center"/>
              <w:rPr>
                <w:sz w:val="22"/>
                <w:szCs w:val="22"/>
              </w:rPr>
            </w:pPr>
            <w:r>
              <w:rPr>
                <w:sz w:val="22"/>
                <w:szCs w:val="22"/>
              </w:rPr>
              <w:t>987,2</w:t>
            </w:r>
          </w:p>
        </w:tc>
        <w:tc>
          <w:tcPr>
            <w:tcW w:w="992" w:type="dxa"/>
            <w:vAlign w:val="center"/>
          </w:tcPr>
          <w:p w:rsidR="00C047D6" w:rsidRPr="00037D1B" w:rsidRDefault="00C047D6" w:rsidP="00877B5F">
            <w:pPr>
              <w:jc w:val="center"/>
              <w:rPr>
                <w:sz w:val="22"/>
                <w:szCs w:val="22"/>
              </w:rPr>
            </w:pPr>
            <w:r>
              <w:rPr>
                <w:sz w:val="22"/>
                <w:szCs w:val="22"/>
              </w:rPr>
              <w:t>750,7</w:t>
            </w:r>
          </w:p>
        </w:tc>
        <w:tc>
          <w:tcPr>
            <w:tcW w:w="794" w:type="dxa"/>
            <w:vAlign w:val="center"/>
          </w:tcPr>
          <w:p w:rsidR="00C047D6" w:rsidRPr="00037D1B" w:rsidRDefault="00C047D6" w:rsidP="00C047D6">
            <w:pPr>
              <w:jc w:val="center"/>
              <w:rPr>
                <w:sz w:val="22"/>
                <w:szCs w:val="22"/>
              </w:rPr>
            </w:pPr>
            <w:r>
              <w:rPr>
                <w:sz w:val="22"/>
                <w:szCs w:val="22"/>
              </w:rPr>
              <w:t>1,1%</w:t>
            </w:r>
          </w:p>
        </w:tc>
        <w:tc>
          <w:tcPr>
            <w:tcW w:w="794" w:type="dxa"/>
            <w:vAlign w:val="center"/>
          </w:tcPr>
          <w:p w:rsidR="00C047D6" w:rsidRPr="00037D1B" w:rsidRDefault="00C047D6" w:rsidP="00C047D6">
            <w:pPr>
              <w:jc w:val="center"/>
              <w:rPr>
                <w:sz w:val="22"/>
                <w:szCs w:val="22"/>
              </w:rPr>
            </w:pPr>
            <w:r>
              <w:rPr>
                <w:sz w:val="22"/>
                <w:szCs w:val="22"/>
              </w:rPr>
              <w:t>4,7%</w:t>
            </w:r>
          </w:p>
        </w:tc>
        <w:tc>
          <w:tcPr>
            <w:tcW w:w="794" w:type="dxa"/>
            <w:vAlign w:val="center"/>
          </w:tcPr>
          <w:p w:rsidR="00C047D6" w:rsidRPr="00037D1B" w:rsidRDefault="00C047D6" w:rsidP="009F755D">
            <w:pPr>
              <w:jc w:val="center"/>
              <w:rPr>
                <w:sz w:val="22"/>
                <w:szCs w:val="22"/>
              </w:rPr>
            </w:pPr>
            <w:r>
              <w:rPr>
                <w:sz w:val="22"/>
                <w:szCs w:val="22"/>
              </w:rPr>
              <w:t>4,8%</w:t>
            </w:r>
          </w:p>
        </w:tc>
        <w:tc>
          <w:tcPr>
            <w:tcW w:w="1329" w:type="dxa"/>
            <w:vAlign w:val="center"/>
          </w:tcPr>
          <w:p w:rsidR="00C047D6" w:rsidRPr="00C047D6" w:rsidRDefault="00C047D6" w:rsidP="00C047D6">
            <w:pPr>
              <w:jc w:val="center"/>
              <w:rPr>
                <w:sz w:val="21"/>
                <w:szCs w:val="21"/>
              </w:rPr>
            </w:pPr>
            <w:r w:rsidRPr="00C047D6">
              <w:rPr>
                <w:sz w:val="21"/>
                <w:szCs w:val="21"/>
              </w:rPr>
              <w:t>842,5 / 6,8 раза</w:t>
            </w:r>
          </w:p>
        </w:tc>
        <w:tc>
          <w:tcPr>
            <w:tcW w:w="1275" w:type="dxa"/>
            <w:vAlign w:val="center"/>
          </w:tcPr>
          <w:p w:rsidR="00C047D6" w:rsidRDefault="00C047D6" w:rsidP="00C047D6">
            <w:pPr>
              <w:jc w:val="center"/>
              <w:rPr>
                <w:sz w:val="21"/>
                <w:szCs w:val="21"/>
              </w:rPr>
            </w:pPr>
            <w:r>
              <w:rPr>
                <w:sz w:val="21"/>
                <w:szCs w:val="21"/>
              </w:rPr>
              <w:t xml:space="preserve">-236,5 / </w:t>
            </w:r>
          </w:p>
          <w:p w:rsidR="00C047D6" w:rsidRPr="00C047D6" w:rsidRDefault="00C047D6" w:rsidP="00C047D6">
            <w:pPr>
              <w:jc w:val="center"/>
              <w:rPr>
                <w:sz w:val="21"/>
                <w:szCs w:val="21"/>
              </w:rPr>
            </w:pPr>
            <w:r>
              <w:rPr>
                <w:sz w:val="21"/>
                <w:szCs w:val="21"/>
              </w:rPr>
              <w:t>-24,0%</w:t>
            </w:r>
          </w:p>
        </w:tc>
      </w:tr>
      <w:tr w:rsidR="00C047D6" w:rsidRPr="0029403D" w:rsidTr="00616D3B">
        <w:tc>
          <w:tcPr>
            <w:tcW w:w="1701" w:type="dxa"/>
          </w:tcPr>
          <w:p w:rsidR="00C047D6" w:rsidRPr="00037D1B" w:rsidRDefault="00C047D6" w:rsidP="002E14C6">
            <w:pPr>
              <w:rPr>
                <w:b/>
                <w:sz w:val="22"/>
                <w:szCs w:val="22"/>
              </w:rPr>
            </w:pPr>
            <w:r w:rsidRPr="00037D1B">
              <w:rPr>
                <w:b/>
                <w:sz w:val="22"/>
                <w:szCs w:val="22"/>
              </w:rPr>
              <w:t>Итого безво</w:t>
            </w:r>
            <w:r w:rsidRPr="00037D1B">
              <w:rPr>
                <w:b/>
                <w:sz w:val="22"/>
                <w:szCs w:val="22"/>
              </w:rPr>
              <w:t>з</w:t>
            </w:r>
            <w:r w:rsidRPr="00037D1B">
              <w:rPr>
                <w:b/>
                <w:sz w:val="22"/>
                <w:szCs w:val="22"/>
              </w:rPr>
              <w:t>мездных п</w:t>
            </w:r>
            <w:r w:rsidRPr="00037D1B">
              <w:rPr>
                <w:b/>
                <w:sz w:val="22"/>
                <w:szCs w:val="22"/>
              </w:rPr>
              <w:t>о</w:t>
            </w:r>
            <w:r w:rsidRPr="00037D1B">
              <w:rPr>
                <w:b/>
                <w:sz w:val="22"/>
                <w:szCs w:val="22"/>
              </w:rPr>
              <w:t>ступлений</w:t>
            </w:r>
          </w:p>
        </w:tc>
        <w:tc>
          <w:tcPr>
            <w:tcW w:w="993" w:type="dxa"/>
            <w:vAlign w:val="center"/>
          </w:tcPr>
          <w:p w:rsidR="00C047D6" w:rsidRPr="00037D1B" w:rsidRDefault="00C047D6" w:rsidP="00C047D6">
            <w:pPr>
              <w:jc w:val="center"/>
              <w:rPr>
                <w:b/>
                <w:sz w:val="22"/>
                <w:szCs w:val="22"/>
              </w:rPr>
            </w:pPr>
            <w:r>
              <w:rPr>
                <w:b/>
                <w:sz w:val="22"/>
                <w:szCs w:val="22"/>
              </w:rPr>
              <w:t>13294,0</w:t>
            </w:r>
          </w:p>
        </w:tc>
        <w:tc>
          <w:tcPr>
            <w:tcW w:w="992" w:type="dxa"/>
            <w:vAlign w:val="center"/>
          </w:tcPr>
          <w:p w:rsidR="00C047D6" w:rsidRPr="00037D1B" w:rsidRDefault="00C047D6" w:rsidP="00C047D6">
            <w:pPr>
              <w:jc w:val="center"/>
              <w:rPr>
                <w:b/>
                <w:sz w:val="22"/>
                <w:szCs w:val="22"/>
              </w:rPr>
            </w:pPr>
            <w:r>
              <w:rPr>
                <w:b/>
                <w:sz w:val="22"/>
                <w:szCs w:val="22"/>
              </w:rPr>
              <w:t>21011,5</w:t>
            </w:r>
          </w:p>
        </w:tc>
        <w:tc>
          <w:tcPr>
            <w:tcW w:w="992" w:type="dxa"/>
            <w:vAlign w:val="center"/>
          </w:tcPr>
          <w:p w:rsidR="00C047D6" w:rsidRPr="00037D1B" w:rsidRDefault="00C047D6" w:rsidP="00877B5F">
            <w:pPr>
              <w:jc w:val="center"/>
              <w:rPr>
                <w:b/>
                <w:sz w:val="22"/>
                <w:szCs w:val="22"/>
              </w:rPr>
            </w:pPr>
            <w:r>
              <w:rPr>
                <w:b/>
                <w:sz w:val="22"/>
                <w:szCs w:val="22"/>
              </w:rPr>
              <w:t>15599,7</w:t>
            </w:r>
          </w:p>
        </w:tc>
        <w:tc>
          <w:tcPr>
            <w:tcW w:w="794" w:type="dxa"/>
            <w:vAlign w:val="center"/>
          </w:tcPr>
          <w:p w:rsidR="00C047D6" w:rsidRPr="00037D1B" w:rsidRDefault="00C047D6" w:rsidP="00877B5F">
            <w:pPr>
              <w:jc w:val="center"/>
              <w:rPr>
                <w:b/>
                <w:sz w:val="22"/>
                <w:szCs w:val="22"/>
              </w:rPr>
            </w:pPr>
            <w:r w:rsidRPr="00037D1B">
              <w:rPr>
                <w:b/>
                <w:sz w:val="22"/>
                <w:szCs w:val="22"/>
              </w:rPr>
              <w:t>100%</w:t>
            </w:r>
          </w:p>
        </w:tc>
        <w:tc>
          <w:tcPr>
            <w:tcW w:w="794" w:type="dxa"/>
            <w:vAlign w:val="center"/>
          </w:tcPr>
          <w:p w:rsidR="00C047D6" w:rsidRPr="00037D1B" w:rsidRDefault="00C047D6" w:rsidP="00877B5F">
            <w:pPr>
              <w:jc w:val="center"/>
              <w:rPr>
                <w:b/>
                <w:sz w:val="22"/>
                <w:szCs w:val="22"/>
              </w:rPr>
            </w:pPr>
            <w:r w:rsidRPr="00037D1B">
              <w:rPr>
                <w:b/>
                <w:sz w:val="22"/>
                <w:szCs w:val="22"/>
              </w:rPr>
              <w:t>100%</w:t>
            </w:r>
          </w:p>
        </w:tc>
        <w:tc>
          <w:tcPr>
            <w:tcW w:w="794" w:type="dxa"/>
            <w:vAlign w:val="center"/>
          </w:tcPr>
          <w:p w:rsidR="00C047D6" w:rsidRPr="00037D1B" w:rsidRDefault="00C047D6" w:rsidP="00877B5F">
            <w:pPr>
              <w:jc w:val="center"/>
              <w:rPr>
                <w:b/>
                <w:sz w:val="22"/>
                <w:szCs w:val="22"/>
              </w:rPr>
            </w:pPr>
            <w:r w:rsidRPr="00037D1B">
              <w:rPr>
                <w:b/>
                <w:sz w:val="22"/>
                <w:szCs w:val="22"/>
              </w:rPr>
              <w:t>100%</w:t>
            </w:r>
          </w:p>
        </w:tc>
        <w:tc>
          <w:tcPr>
            <w:tcW w:w="1329" w:type="dxa"/>
            <w:vAlign w:val="center"/>
          </w:tcPr>
          <w:p w:rsidR="00C047D6" w:rsidRPr="00C047D6" w:rsidRDefault="00C047D6" w:rsidP="00C047D6">
            <w:pPr>
              <w:jc w:val="center"/>
              <w:rPr>
                <w:b/>
                <w:sz w:val="21"/>
                <w:szCs w:val="21"/>
              </w:rPr>
            </w:pPr>
            <w:r w:rsidRPr="00C047D6">
              <w:rPr>
                <w:b/>
                <w:sz w:val="21"/>
                <w:szCs w:val="21"/>
              </w:rPr>
              <w:t>7717,5 / 58,1%</w:t>
            </w:r>
          </w:p>
        </w:tc>
        <w:tc>
          <w:tcPr>
            <w:tcW w:w="1275" w:type="dxa"/>
            <w:vAlign w:val="center"/>
          </w:tcPr>
          <w:p w:rsidR="00C047D6" w:rsidRDefault="00C047D6" w:rsidP="00C047D6">
            <w:pPr>
              <w:jc w:val="center"/>
              <w:rPr>
                <w:b/>
                <w:sz w:val="21"/>
                <w:szCs w:val="21"/>
              </w:rPr>
            </w:pPr>
            <w:r>
              <w:rPr>
                <w:b/>
                <w:sz w:val="21"/>
                <w:szCs w:val="21"/>
              </w:rPr>
              <w:t>-5411,8</w:t>
            </w:r>
            <w:r w:rsidRPr="00C047D6">
              <w:rPr>
                <w:b/>
                <w:sz w:val="21"/>
                <w:szCs w:val="21"/>
              </w:rPr>
              <w:t xml:space="preserve"> / </w:t>
            </w:r>
          </w:p>
          <w:p w:rsidR="00C047D6" w:rsidRPr="00C047D6" w:rsidRDefault="00C047D6" w:rsidP="00C047D6">
            <w:pPr>
              <w:jc w:val="center"/>
              <w:rPr>
                <w:b/>
                <w:sz w:val="21"/>
                <w:szCs w:val="21"/>
              </w:rPr>
            </w:pPr>
            <w:r>
              <w:rPr>
                <w:b/>
                <w:sz w:val="21"/>
                <w:szCs w:val="21"/>
              </w:rPr>
              <w:t>-25,8</w:t>
            </w:r>
            <w:r w:rsidRPr="00C047D6">
              <w:rPr>
                <w:b/>
                <w:sz w:val="21"/>
                <w:szCs w:val="21"/>
              </w:rPr>
              <w:t>%</w:t>
            </w:r>
          </w:p>
        </w:tc>
      </w:tr>
    </w:tbl>
    <w:p w:rsidR="005F6890" w:rsidRPr="0029403D" w:rsidRDefault="006546A7" w:rsidP="00D572EE">
      <w:pPr>
        <w:pStyle w:val="1"/>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9D322C" w:rsidRDefault="009D322C" w:rsidP="009D322C">
      <w:pPr>
        <w:ind w:firstLine="567"/>
        <w:jc w:val="both"/>
      </w:pPr>
      <w:r w:rsidRPr="004E49FA">
        <w:t xml:space="preserve">Местный бюджет на </w:t>
      </w:r>
      <w:r>
        <w:t>2015</w:t>
      </w:r>
      <w:r w:rsidRPr="004E49FA">
        <w:t xml:space="preserve"> год по </w:t>
      </w:r>
      <w:r>
        <w:t>рас</w:t>
      </w:r>
      <w:r w:rsidRPr="004E49FA">
        <w:t xml:space="preserve">ходам в объёме </w:t>
      </w:r>
      <w:r>
        <w:t>12656,4</w:t>
      </w:r>
      <w:r w:rsidRPr="004E49FA">
        <w:t xml:space="preserve"> тыс. руб. утверждён реш</w:t>
      </w:r>
      <w:r w:rsidRPr="004E49FA">
        <w:t>е</w:t>
      </w:r>
      <w:r w:rsidRPr="004E49FA">
        <w:t xml:space="preserve">нием </w:t>
      </w:r>
      <w:r>
        <w:t>33</w:t>
      </w:r>
      <w:r w:rsidRPr="004E49FA">
        <w:t xml:space="preserve"> сессии 4 созыва Совета депутатов </w:t>
      </w:r>
      <w:r>
        <w:t>Беркутов</w:t>
      </w:r>
      <w:r w:rsidRPr="004E49FA">
        <w:t>ского сельсовета Каргатского района Н</w:t>
      </w:r>
      <w:r w:rsidRPr="004E49FA">
        <w:t>о</w:t>
      </w:r>
      <w:r w:rsidRPr="004E49FA">
        <w:t>восибирской области о</w:t>
      </w:r>
      <w:r>
        <w:t>т</w:t>
      </w:r>
      <w:r w:rsidRPr="004E49FA">
        <w:t xml:space="preserve"> </w:t>
      </w:r>
      <w:r>
        <w:t>23</w:t>
      </w:r>
      <w:r w:rsidRPr="004E49FA">
        <w:t>.12.</w:t>
      </w:r>
      <w:r>
        <w:t>2014</w:t>
      </w:r>
      <w:r w:rsidRPr="004E49FA">
        <w:t xml:space="preserve"> № </w:t>
      </w:r>
      <w:r>
        <w:t>177</w:t>
      </w:r>
      <w:r w:rsidRPr="00816F79">
        <w:t xml:space="preserve">. </w:t>
      </w:r>
    </w:p>
    <w:p w:rsidR="009D322C" w:rsidRPr="00816F79" w:rsidRDefault="009D322C" w:rsidP="009D322C">
      <w:pPr>
        <w:spacing w:before="60"/>
        <w:ind w:firstLine="567"/>
        <w:jc w:val="both"/>
      </w:pPr>
      <w:r w:rsidRPr="00AF4B49">
        <w:t xml:space="preserve">Решениями от </w:t>
      </w:r>
      <w:r>
        <w:t>27</w:t>
      </w:r>
      <w:r w:rsidRPr="00AF4B49">
        <w:t>.</w:t>
      </w:r>
      <w:r>
        <w:t>03</w:t>
      </w:r>
      <w:r w:rsidRPr="00AF4B49">
        <w:t>.</w:t>
      </w:r>
      <w:r>
        <w:t>2015</w:t>
      </w:r>
      <w:r w:rsidRPr="00AF4B49">
        <w:t xml:space="preserve"> № </w:t>
      </w:r>
      <w:r>
        <w:t>189</w:t>
      </w:r>
      <w:r w:rsidRPr="00AF4B49">
        <w:t xml:space="preserve">, от </w:t>
      </w:r>
      <w:r>
        <w:t>15</w:t>
      </w:r>
      <w:r w:rsidRPr="00AF4B49">
        <w:t>.0</w:t>
      </w:r>
      <w:r>
        <w:t>5</w:t>
      </w:r>
      <w:r w:rsidRPr="00AF4B49">
        <w:t>.</w:t>
      </w:r>
      <w:r>
        <w:t>2015</w:t>
      </w:r>
      <w:r w:rsidRPr="00AF4B49">
        <w:t xml:space="preserve"> № </w:t>
      </w:r>
      <w:r>
        <w:t>197</w:t>
      </w:r>
      <w:r w:rsidRPr="00AF4B49">
        <w:t xml:space="preserve">, от </w:t>
      </w:r>
      <w:r>
        <w:t>07</w:t>
      </w:r>
      <w:r w:rsidRPr="00AF4B49">
        <w:t>.</w:t>
      </w:r>
      <w:r>
        <w:t>08</w:t>
      </w:r>
      <w:r w:rsidRPr="00AF4B49">
        <w:t>.</w:t>
      </w:r>
      <w:r>
        <w:t>2015</w:t>
      </w:r>
      <w:r w:rsidRPr="00AF4B49">
        <w:t xml:space="preserve"> № </w:t>
      </w:r>
      <w:r>
        <w:t>209,</w:t>
      </w:r>
      <w:r w:rsidRPr="009D322C">
        <w:t xml:space="preserve"> </w:t>
      </w:r>
      <w:r w:rsidRPr="00AF4B49">
        <w:t xml:space="preserve">от </w:t>
      </w:r>
      <w:r>
        <w:t>10</w:t>
      </w:r>
      <w:r w:rsidRPr="00AF4B49">
        <w:t>.</w:t>
      </w:r>
      <w:r>
        <w:t>09</w:t>
      </w:r>
      <w:r w:rsidRPr="00AF4B49">
        <w:t>.</w:t>
      </w:r>
      <w:r>
        <w:t>2015</w:t>
      </w:r>
      <w:r w:rsidRPr="00AF4B49">
        <w:t xml:space="preserve"> № </w:t>
      </w:r>
      <w:r>
        <w:t xml:space="preserve">213, </w:t>
      </w:r>
      <w:r w:rsidRPr="00AF4B49">
        <w:t xml:space="preserve">от </w:t>
      </w:r>
      <w:r>
        <w:t>21</w:t>
      </w:r>
      <w:r w:rsidRPr="00AF4B49">
        <w:t>.</w:t>
      </w:r>
      <w:r>
        <w:t>12</w:t>
      </w:r>
      <w:r w:rsidRPr="00AF4B49">
        <w:t>.</w:t>
      </w:r>
      <w:r>
        <w:t>2015</w:t>
      </w:r>
      <w:r w:rsidRPr="00AF4B49">
        <w:t xml:space="preserve"> № </w:t>
      </w:r>
      <w:r>
        <w:t>23</w:t>
      </w:r>
      <w:r w:rsidRPr="00AF4B49">
        <w:t xml:space="preserve"> были внесены изменения в плановые назначения по </w:t>
      </w:r>
      <w:r>
        <w:t>рас</w:t>
      </w:r>
      <w:r w:rsidRPr="00AF4B49">
        <w:t xml:space="preserve">ходам. По итогам </w:t>
      </w:r>
      <w:r>
        <w:t xml:space="preserve">всех </w:t>
      </w:r>
      <w:r w:rsidRPr="00AF4B49">
        <w:t xml:space="preserve">внесённых изменений уточнённый объём </w:t>
      </w:r>
      <w:r>
        <w:t>рас</w:t>
      </w:r>
      <w:r w:rsidRPr="00AF4B49">
        <w:t>ходов</w:t>
      </w:r>
      <w:r>
        <w:t xml:space="preserve"> составляет 18330,3 тыс. руб., что соответствует общему объёму</w:t>
      </w:r>
      <w:r w:rsidRPr="00816F79">
        <w:t xml:space="preserve"> </w:t>
      </w:r>
      <w:r>
        <w:t>рас</w:t>
      </w:r>
      <w:r w:rsidRPr="00AF4B49">
        <w:t>ходов</w:t>
      </w:r>
      <w:r>
        <w:t xml:space="preserve"> в отчёте об исполнении мес</w:t>
      </w:r>
      <w:r>
        <w:t>т</w:t>
      </w:r>
      <w:r>
        <w:t>ного бюджета за 2015 год.</w:t>
      </w:r>
    </w:p>
    <w:p w:rsidR="00DB1053" w:rsidRPr="0029403D" w:rsidRDefault="00DB1053" w:rsidP="008723B0">
      <w:pPr>
        <w:spacing w:before="60"/>
        <w:ind w:firstLine="567"/>
        <w:jc w:val="both"/>
      </w:pPr>
      <w:r w:rsidRPr="0029403D">
        <w:t xml:space="preserve">Исполнение местного бюджета по расходам за </w:t>
      </w:r>
      <w:r w:rsidR="00315C68">
        <w:t>2015</w:t>
      </w:r>
      <w:r w:rsidRPr="0029403D">
        <w:t xml:space="preserve"> год составило </w:t>
      </w:r>
      <w:r w:rsidR="00F006B8">
        <w:t>17725,5</w:t>
      </w:r>
      <w:r w:rsidRPr="0029403D">
        <w:t xml:space="preserve"> тыс. </w:t>
      </w:r>
      <w:r w:rsidR="00CA485C" w:rsidRPr="0029403D">
        <w:t>руб.</w:t>
      </w:r>
      <w:r w:rsidRPr="0029403D">
        <w:t xml:space="preserve"> или </w:t>
      </w:r>
      <w:r w:rsidR="00F006B8">
        <w:t>96,7</w:t>
      </w:r>
      <w:r w:rsidRPr="0029403D">
        <w:t>% к плану</w:t>
      </w:r>
      <w:r w:rsidR="00667AE3">
        <w:t xml:space="preserve"> </w:t>
      </w:r>
      <w:r w:rsidR="00667AE3" w:rsidRPr="0029403D">
        <w:t>(</w:t>
      </w:r>
      <w:r w:rsidR="00D01A8F">
        <w:t>недоисполнение</w:t>
      </w:r>
      <w:r w:rsidR="00667AE3" w:rsidRPr="0029403D">
        <w:t xml:space="preserve"> – </w:t>
      </w:r>
      <w:r w:rsidR="00F006B8">
        <w:t>604,8</w:t>
      </w:r>
      <w:r w:rsidR="00667AE3" w:rsidRPr="0029403D">
        <w:t xml:space="preserve"> тыс. руб.)</w:t>
      </w:r>
      <w:r w:rsidRPr="0029403D">
        <w:t>.</w:t>
      </w:r>
    </w:p>
    <w:p w:rsidR="0000595F" w:rsidRDefault="00C62F03" w:rsidP="00EC0840">
      <w:pPr>
        <w:spacing w:before="60"/>
        <w:ind w:firstLine="567"/>
        <w:jc w:val="both"/>
        <w:rPr>
          <w:sz w:val="22"/>
          <w:szCs w:val="22"/>
        </w:rPr>
      </w:pPr>
      <w:r w:rsidRPr="0029403D">
        <w:t xml:space="preserve">Информация о структуре и динамике расходов </w:t>
      </w:r>
      <w:r w:rsidR="00882C08" w:rsidRPr="0029403D">
        <w:t>местного бюджета</w:t>
      </w:r>
      <w:r w:rsidRPr="0029403D">
        <w:t xml:space="preserve"> в </w:t>
      </w:r>
      <w:r w:rsidR="00315C68">
        <w:t>2013</w:t>
      </w:r>
      <w:r w:rsidR="00D912C8" w:rsidRPr="0029403D">
        <w:t>-</w:t>
      </w:r>
      <w:r w:rsidR="00315C68">
        <w:t>2015</w:t>
      </w:r>
      <w:r w:rsidR="00D912C8" w:rsidRPr="0029403D">
        <w:t xml:space="preserve"> годах</w:t>
      </w:r>
      <w:r w:rsidRPr="0029403D">
        <w:t xml:space="preserve"> представлена в </w:t>
      </w:r>
      <w:r w:rsidR="00D912C8" w:rsidRPr="0029403D">
        <w:t xml:space="preserve">таблице </w:t>
      </w:r>
      <w:r w:rsidR="00B06BE2">
        <w:t>4</w:t>
      </w:r>
      <w:r w:rsidRPr="0029403D">
        <w:t>.</w:t>
      </w:r>
    </w:p>
    <w:p w:rsidR="00D912C8" w:rsidRPr="0029403D" w:rsidRDefault="00D912C8" w:rsidP="00C4031D">
      <w:pPr>
        <w:spacing w:before="120" w:after="120"/>
        <w:ind w:firstLine="567"/>
        <w:jc w:val="center"/>
        <w:rPr>
          <w:sz w:val="22"/>
          <w:szCs w:val="22"/>
        </w:rPr>
      </w:pPr>
      <w:r w:rsidRPr="0029403D">
        <w:rPr>
          <w:sz w:val="22"/>
          <w:szCs w:val="22"/>
        </w:rPr>
        <w:t xml:space="preserve">Таблица </w:t>
      </w:r>
      <w:r w:rsidR="00B06BE2">
        <w:rPr>
          <w:sz w:val="22"/>
          <w:szCs w:val="22"/>
        </w:rPr>
        <w:t>4</w:t>
      </w:r>
      <w:r w:rsidRPr="0029403D">
        <w:rPr>
          <w:sz w:val="22"/>
          <w:szCs w:val="22"/>
        </w:rPr>
        <w:t>. Анализ структуры расходов местного бюджета, тыс. руб.</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64"/>
        <w:gridCol w:w="964"/>
        <w:gridCol w:w="964"/>
        <w:gridCol w:w="794"/>
        <w:gridCol w:w="794"/>
        <w:gridCol w:w="794"/>
        <w:gridCol w:w="1134"/>
        <w:gridCol w:w="1134"/>
      </w:tblGrid>
      <w:tr w:rsidR="004B6B0C" w:rsidRPr="0029403D" w:rsidTr="00763EE9">
        <w:trPr>
          <w:trHeight w:val="250"/>
        </w:trPr>
        <w:tc>
          <w:tcPr>
            <w:tcW w:w="2235" w:type="dxa"/>
            <w:vMerge w:val="restart"/>
          </w:tcPr>
          <w:p w:rsidR="004B6B0C" w:rsidRPr="0029403D" w:rsidRDefault="004B6B0C" w:rsidP="00763EE9">
            <w:pPr>
              <w:spacing w:before="120"/>
              <w:jc w:val="center"/>
              <w:rPr>
                <w:i/>
                <w:sz w:val="20"/>
                <w:szCs w:val="20"/>
              </w:rPr>
            </w:pPr>
            <w:r w:rsidRPr="0029403D">
              <w:rPr>
                <w:i/>
                <w:sz w:val="20"/>
                <w:szCs w:val="20"/>
              </w:rPr>
              <w:t>Наименование статей расходов</w:t>
            </w:r>
          </w:p>
        </w:tc>
        <w:tc>
          <w:tcPr>
            <w:tcW w:w="2892"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2E14C6">
            <w:pPr>
              <w:jc w:val="center"/>
              <w:rPr>
                <w:i/>
                <w:sz w:val="20"/>
                <w:szCs w:val="20"/>
              </w:rPr>
            </w:pPr>
            <w:r w:rsidRPr="0029403D">
              <w:rPr>
                <w:i/>
                <w:sz w:val="20"/>
                <w:szCs w:val="20"/>
              </w:rPr>
              <w:t>Доля в общих расходах</w:t>
            </w:r>
          </w:p>
        </w:tc>
        <w:tc>
          <w:tcPr>
            <w:tcW w:w="2268" w:type="dxa"/>
            <w:gridSpan w:val="2"/>
            <w:vAlign w:val="center"/>
          </w:tcPr>
          <w:p w:rsidR="004B6B0C" w:rsidRPr="0029403D" w:rsidRDefault="004B6B0C" w:rsidP="00763EE9">
            <w:pPr>
              <w:jc w:val="center"/>
              <w:rPr>
                <w:i/>
                <w:sz w:val="20"/>
                <w:szCs w:val="20"/>
              </w:rPr>
            </w:pPr>
            <w:r w:rsidRPr="0029403D">
              <w:rPr>
                <w:i/>
                <w:sz w:val="20"/>
                <w:szCs w:val="20"/>
              </w:rPr>
              <w:t>Абсолютный прирост (тыс. руб./проценты)</w:t>
            </w:r>
          </w:p>
        </w:tc>
      </w:tr>
      <w:tr w:rsidR="004B6B0C" w:rsidRPr="0029403D" w:rsidTr="00763EE9">
        <w:trPr>
          <w:trHeight w:val="250"/>
        </w:trPr>
        <w:tc>
          <w:tcPr>
            <w:tcW w:w="2235" w:type="dxa"/>
            <w:vMerge/>
          </w:tcPr>
          <w:p w:rsidR="004B6B0C" w:rsidRPr="0029403D" w:rsidRDefault="004B6B0C" w:rsidP="002E14C6">
            <w:pPr>
              <w:jc w:val="center"/>
              <w:rPr>
                <w:i/>
                <w:sz w:val="20"/>
                <w:szCs w:val="20"/>
              </w:rPr>
            </w:pPr>
          </w:p>
        </w:tc>
        <w:tc>
          <w:tcPr>
            <w:tcW w:w="964" w:type="dxa"/>
          </w:tcPr>
          <w:p w:rsidR="004B6B0C" w:rsidRPr="0029403D" w:rsidRDefault="00315C68" w:rsidP="00494098">
            <w:pPr>
              <w:spacing w:before="20"/>
              <w:jc w:val="center"/>
              <w:rPr>
                <w:i/>
                <w:sz w:val="20"/>
                <w:szCs w:val="20"/>
              </w:rPr>
            </w:pPr>
            <w:r>
              <w:rPr>
                <w:i/>
                <w:sz w:val="20"/>
                <w:szCs w:val="20"/>
              </w:rPr>
              <w:t>2013</w:t>
            </w:r>
          </w:p>
        </w:tc>
        <w:tc>
          <w:tcPr>
            <w:tcW w:w="964" w:type="dxa"/>
          </w:tcPr>
          <w:p w:rsidR="004B6B0C" w:rsidRPr="0029403D" w:rsidRDefault="00315C68" w:rsidP="00494098">
            <w:pPr>
              <w:spacing w:before="20"/>
              <w:jc w:val="center"/>
              <w:rPr>
                <w:i/>
                <w:sz w:val="20"/>
                <w:szCs w:val="20"/>
              </w:rPr>
            </w:pPr>
            <w:r>
              <w:rPr>
                <w:i/>
                <w:sz w:val="20"/>
                <w:szCs w:val="20"/>
              </w:rPr>
              <w:t>2014</w:t>
            </w:r>
          </w:p>
        </w:tc>
        <w:tc>
          <w:tcPr>
            <w:tcW w:w="964" w:type="dxa"/>
          </w:tcPr>
          <w:p w:rsidR="004B6B0C" w:rsidRPr="0029403D" w:rsidRDefault="00315C68" w:rsidP="00494098">
            <w:pPr>
              <w:spacing w:before="20"/>
              <w:jc w:val="center"/>
              <w:rPr>
                <w:i/>
                <w:sz w:val="20"/>
                <w:szCs w:val="20"/>
              </w:rPr>
            </w:pPr>
            <w:r>
              <w:rPr>
                <w:i/>
                <w:sz w:val="20"/>
                <w:szCs w:val="20"/>
              </w:rPr>
              <w:t>2015</w:t>
            </w:r>
          </w:p>
        </w:tc>
        <w:tc>
          <w:tcPr>
            <w:tcW w:w="794" w:type="dxa"/>
          </w:tcPr>
          <w:p w:rsidR="004B6B0C" w:rsidRPr="0029403D" w:rsidRDefault="00315C68" w:rsidP="002E14C6">
            <w:pPr>
              <w:spacing w:before="20"/>
              <w:jc w:val="center"/>
              <w:rPr>
                <w:i/>
                <w:sz w:val="20"/>
                <w:szCs w:val="20"/>
              </w:rPr>
            </w:pPr>
            <w:r>
              <w:rPr>
                <w:i/>
                <w:sz w:val="20"/>
                <w:szCs w:val="20"/>
              </w:rPr>
              <w:t>2013</w:t>
            </w:r>
          </w:p>
        </w:tc>
        <w:tc>
          <w:tcPr>
            <w:tcW w:w="794" w:type="dxa"/>
          </w:tcPr>
          <w:p w:rsidR="004B6B0C" w:rsidRPr="0029403D" w:rsidRDefault="00315C68" w:rsidP="002E14C6">
            <w:pPr>
              <w:spacing w:before="20"/>
              <w:jc w:val="center"/>
              <w:rPr>
                <w:i/>
                <w:sz w:val="20"/>
                <w:szCs w:val="20"/>
              </w:rPr>
            </w:pPr>
            <w:r>
              <w:rPr>
                <w:i/>
                <w:sz w:val="20"/>
                <w:szCs w:val="20"/>
              </w:rPr>
              <w:t>2014</w:t>
            </w:r>
          </w:p>
        </w:tc>
        <w:tc>
          <w:tcPr>
            <w:tcW w:w="794" w:type="dxa"/>
          </w:tcPr>
          <w:p w:rsidR="004B6B0C" w:rsidRPr="0029403D" w:rsidRDefault="00315C68" w:rsidP="002E14C6">
            <w:pPr>
              <w:spacing w:before="20"/>
              <w:jc w:val="center"/>
              <w:rPr>
                <w:i/>
                <w:sz w:val="20"/>
                <w:szCs w:val="20"/>
              </w:rPr>
            </w:pPr>
            <w:r>
              <w:rPr>
                <w:i/>
                <w:sz w:val="20"/>
                <w:szCs w:val="20"/>
              </w:rPr>
              <w:t>2015</w:t>
            </w:r>
          </w:p>
        </w:tc>
        <w:tc>
          <w:tcPr>
            <w:tcW w:w="1134" w:type="dxa"/>
          </w:tcPr>
          <w:p w:rsidR="004B6B0C" w:rsidRPr="007F2993" w:rsidRDefault="00315C68" w:rsidP="002E14C6">
            <w:pPr>
              <w:spacing w:before="20"/>
              <w:jc w:val="center"/>
              <w:rPr>
                <w:i/>
                <w:spacing w:val="-8"/>
                <w:sz w:val="20"/>
                <w:szCs w:val="20"/>
              </w:rPr>
            </w:pPr>
            <w:r>
              <w:rPr>
                <w:i/>
                <w:spacing w:val="-8"/>
                <w:sz w:val="20"/>
                <w:szCs w:val="20"/>
              </w:rPr>
              <w:t>2014</w:t>
            </w:r>
            <w:r w:rsidR="00763EE9" w:rsidRPr="007F2993">
              <w:rPr>
                <w:i/>
                <w:spacing w:val="-8"/>
                <w:sz w:val="20"/>
                <w:szCs w:val="20"/>
              </w:rPr>
              <w:t xml:space="preserve"> к </w:t>
            </w:r>
            <w:r>
              <w:rPr>
                <w:i/>
                <w:spacing w:val="-8"/>
                <w:sz w:val="20"/>
                <w:szCs w:val="20"/>
              </w:rPr>
              <w:t>2013</w:t>
            </w:r>
          </w:p>
        </w:tc>
        <w:tc>
          <w:tcPr>
            <w:tcW w:w="1134" w:type="dxa"/>
          </w:tcPr>
          <w:p w:rsidR="004B6B0C" w:rsidRPr="007F2993" w:rsidRDefault="00315C68" w:rsidP="002E14C6">
            <w:pPr>
              <w:spacing w:before="20"/>
              <w:jc w:val="center"/>
              <w:rPr>
                <w:i/>
                <w:spacing w:val="-8"/>
                <w:sz w:val="20"/>
                <w:szCs w:val="20"/>
              </w:rPr>
            </w:pPr>
            <w:r>
              <w:rPr>
                <w:i/>
                <w:spacing w:val="-8"/>
                <w:sz w:val="20"/>
                <w:szCs w:val="20"/>
              </w:rPr>
              <w:t>2015</w:t>
            </w:r>
            <w:r w:rsidR="00763EE9" w:rsidRPr="007F2993">
              <w:rPr>
                <w:i/>
                <w:spacing w:val="-8"/>
                <w:sz w:val="20"/>
                <w:szCs w:val="20"/>
              </w:rPr>
              <w:t xml:space="preserve"> к </w:t>
            </w:r>
            <w:r>
              <w:rPr>
                <w:i/>
                <w:spacing w:val="-8"/>
                <w:sz w:val="20"/>
                <w:szCs w:val="20"/>
              </w:rPr>
              <w:t>2014</w:t>
            </w:r>
          </w:p>
        </w:tc>
      </w:tr>
      <w:tr w:rsidR="00C047D6" w:rsidRPr="0029403D" w:rsidTr="00763EE9">
        <w:tc>
          <w:tcPr>
            <w:tcW w:w="2235" w:type="dxa"/>
            <w:vAlign w:val="center"/>
          </w:tcPr>
          <w:p w:rsidR="00C047D6" w:rsidRPr="00037D1B" w:rsidRDefault="00C047D6" w:rsidP="002E14C6">
            <w:pPr>
              <w:rPr>
                <w:sz w:val="22"/>
                <w:szCs w:val="22"/>
              </w:rPr>
            </w:pPr>
            <w:r w:rsidRPr="00037D1B">
              <w:rPr>
                <w:sz w:val="22"/>
                <w:szCs w:val="22"/>
              </w:rPr>
              <w:t>Общегосударстве</w:t>
            </w:r>
            <w:r w:rsidRPr="00037D1B">
              <w:rPr>
                <w:sz w:val="22"/>
                <w:szCs w:val="22"/>
              </w:rPr>
              <w:t>н</w:t>
            </w:r>
            <w:r w:rsidRPr="00037D1B">
              <w:rPr>
                <w:sz w:val="22"/>
                <w:szCs w:val="22"/>
              </w:rPr>
              <w:t>ные вопросы</w:t>
            </w:r>
          </w:p>
        </w:tc>
        <w:tc>
          <w:tcPr>
            <w:tcW w:w="964" w:type="dxa"/>
            <w:vAlign w:val="center"/>
          </w:tcPr>
          <w:p w:rsidR="00C047D6" w:rsidRPr="00763EE9" w:rsidRDefault="00C047D6" w:rsidP="00C047D6">
            <w:pPr>
              <w:jc w:val="center"/>
              <w:rPr>
                <w:sz w:val="22"/>
                <w:szCs w:val="22"/>
              </w:rPr>
            </w:pPr>
            <w:r w:rsidRPr="00763EE9">
              <w:rPr>
                <w:sz w:val="22"/>
                <w:szCs w:val="22"/>
              </w:rPr>
              <w:t>3332,6</w:t>
            </w:r>
          </w:p>
        </w:tc>
        <w:tc>
          <w:tcPr>
            <w:tcW w:w="964" w:type="dxa"/>
            <w:vAlign w:val="center"/>
          </w:tcPr>
          <w:p w:rsidR="00C047D6" w:rsidRPr="00763EE9" w:rsidRDefault="00C047D6" w:rsidP="00C047D6">
            <w:pPr>
              <w:jc w:val="center"/>
              <w:rPr>
                <w:sz w:val="22"/>
                <w:szCs w:val="22"/>
              </w:rPr>
            </w:pPr>
            <w:r>
              <w:rPr>
                <w:sz w:val="22"/>
                <w:szCs w:val="22"/>
              </w:rPr>
              <w:t>3013,0</w:t>
            </w:r>
          </w:p>
        </w:tc>
        <w:tc>
          <w:tcPr>
            <w:tcW w:w="964" w:type="dxa"/>
            <w:vAlign w:val="center"/>
          </w:tcPr>
          <w:p w:rsidR="00C047D6" w:rsidRPr="00763EE9" w:rsidRDefault="009D144E" w:rsidP="00381832">
            <w:pPr>
              <w:jc w:val="center"/>
              <w:rPr>
                <w:sz w:val="22"/>
                <w:szCs w:val="22"/>
              </w:rPr>
            </w:pPr>
            <w:r>
              <w:rPr>
                <w:sz w:val="22"/>
                <w:szCs w:val="22"/>
              </w:rPr>
              <w:t>3197,0</w:t>
            </w:r>
          </w:p>
        </w:tc>
        <w:tc>
          <w:tcPr>
            <w:tcW w:w="794" w:type="dxa"/>
          </w:tcPr>
          <w:p w:rsidR="00C047D6" w:rsidRPr="00763EE9" w:rsidRDefault="00C047D6" w:rsidP="00C047D6">
            <w:pPr>
              <w:spacing w:before="120"/>
              <w:jc w:val="center"/>
              <w:rPr>
                <w:sz w:val="22"/>
                <w:szCs w:val="22"/>
              </w:rPr>
            </w:pPr>
            <w:r w:rsidRPr="00763EE9">
              <w:rPr>
                <w:sz w:val="22"/>
                <w:szCs w:val="22"/>
              </w:rPr>
              <w:t>23,4%</w:t>
            </w:r>
          </w:p>
        </w:tc>
        <w:tc>
          <w:tcPr>
            <w:tcW w:w="794" w:type="dxa"/>
          </w:tcPr>
          <w:p w:rsidR="00C047D6" w:rsidRPr="00763EE9" w:rsidRDefault="00C047D6" w:rsidP="00C047D6">
            <w:pPr>
              <w:spacing w:before="120"/>
              <w:jc w:val="center"/>
              <w:rPr>
                <w:sz w:val="22"/>
                <w:szCs w:val="22"/>
              </w:rPr>
            </w:pPr>
            <w:r>
              <w:rPr>
                <w:sz w:val="22"/>
                <w:szCs w:val="22"/>
              </w:rPr>
              <w:t>13,5%</w:t>
            </w:r>
          </w:p>
        </w:tc>
        <w:tc>
          <w:tcPr>
            <w:tcW w:w="794" w:type="dxa"/>
          </w:tcPr>
          <w:p w:rsidR="00C047D6" w:rsidRPr="00763EE9" w:rsidRDefault="009D144E" w:rsidP="003D7C34">
            <w:pPr>
              <w:spacing w:before="120"/>
              <w:jc w:val="center"/>
              <w:rPr>
                <w:sz w:val="22"/>
                <w:szCs w:val="22"/>
              </w:rPr>
            </w:pPr>
            <w:r>
              <w:rPr>
                <w:sz w:val="22"/>
                <w:szCs w:val="22"/>
              </w:rPr>
              <w:t>18,0%</w:t>
            </w:r>
          </w:p>
        </w:tc>
        <w:tc>
          <w:tcPr>
            <w:tcW w:w="1134" w:type="dxa"/>
            <w:vAlign w:val="center"/>
          </w:tcPr>
          <w:p w:rsidR="00C047D6" w:rsidRDefault="00C047D6" w:rsidP="00C047D6">
            <w:pPr>
              <w:jc w:val="center"/>
              <w:rPr>
                <w:sz w:val="22"/>
                <w:szCs w:val="22"/>
              </w:rPr>
            </w:pPr>
            <w:r>
              <w:rPr>
                <w:sz w:val="22"/>
                <w:szCs w:val="22"/>
              </w:rPr>
              <w:t xml:space="preserve">-319,6 / </w:t>
            </w:r>
          </w:p>
          <w:p w:rsidR="00C047D6" w:rsidRPr="00763EE9" w:rsidRDefault="00C047D6" w:rsidP="00C047D6">
            <w:pPr>
              <w:jc w:val="center"/>
              <w:rPr>
                <w:sz w:val="22"/>
                <w:szCs w:val="22"/>
              </w:rPr>
            </w:pPr>
            <w:r>
              <w:rPr>
                <w:sz w:val="22"/>
                <w:szCs w:val="22"/>
              </w:rPr>
              <w:t>-9,6%</w:t>
            </w:r>
          </w:p>
        </w:tc>
        <w:tc>
          <w:tcPr>
            <w:tcW w:w="1134" w:type="dxa"/>
            <w:vAlign w:val="center"/>
          </w:tcPr>
          <w:p w:rsidR="00C047D6" w:rsidRDefault="009D144E" w:rsidP="004A5F95">
            <w:pPr>
              <w:jc w:val="center"/>
              <w:rPr>
                <w:sz w:val="22"/>
                <w:szCs w:val="22"/>
              </w:rPr>
            </w:pPr>
            <w:r>
              <w:rPr>
                <w:sz w:val="22"/>
                <w:szCs w:val="22"/>
              </w:rPr>
              <w:t>184,0</w:t>
            </w:r>
            <w:r w:rsidR="00C047D6">
              <w:rPr>
                <w:sz w:val="22"/>
                <w:szCs w:val="22"/>
              </w:rPr>
              <w:t xml:space="preserve"> / </w:t>
            </w:r>
          </w:p>
          <w:p w:rsidR="00C047D6" w:rsidRPr="00763EE9" w:rsidRDefault="009D144E" w:rsidP="004A5F95">
            <w:pPr>
              <w:jc w:val="center"/>
              <w:rPr>
                <w:sz w:val="22"/>
                <w:szCs w:val="22"/>
              </w:rPr>
            </w:pPr>
            <w:r>
              <w:rPr>
                <w:sz w:val="22"/>
                <w:szCs w:val="22"/>
              </w:rPr>
              <w:t>6,1</w:t>
            </w:r>
            <w:r w:rsidR="00C047D6">
              <w:rPr>
                <w:sz w:val="22"/>
                <w:szCs w:val="22"/>
              </w:rPr>
              <w:t>%</w:t>
            </w:r>
          </w:p>
        </w:tc>
      </w:tr>
      <w:tr w:rsidR="00C047D6" w:rsidRPr="0029403D" w:rsidTr="00763EE9">
        <w:tc>
          <w:tcPr>
            <w:tcW w:w="2235" w:type="dxa"/>
          </w:tcPr>
          <w:p w:rsidR="00C047D6" w:rsidRPr="00037D1B" w:rsidRDefault="00C047D6" w:rsidP="002E14C6">
            <w:pPr>
              <w:rPr>
                <w:sz w:val="22"/>
                <w:szCs w:val="22"/>
              </w:rPr>
            </w:pPr>
            <w:r w:rsidRPr="00037D1B">
              <w:rPr>
                <w:sz w:val="22"/>
                <w:szCs w:val="22"/>
              </w:rPr>
              <w:t>Национальная об</w:t>
            </w:r>
            <w:r w:rsidRPr="00037D1B">
              <w:rPr>
                <w:sz w:val="22"/>
                <w:szCs w:val="22"/>
              </w:rPr>
              <w:t>о</w:t>
            </w:r>
            <w:r w:rsidRPr="00037D1B">
              <w:rPr>
                <w:sz w:val="22"/>
                <w:szCs w:val="22"/>
              </w:rPr>
              <w:t>рона</w:t>
            </w:r>
          </w:p>
        </w:tc>
        <w:tc>
          <w:tcPr>
            <w:tcW w:w="964" w:type="dxa"/>
            <w:vAlign w:val="center"/>
          </w:tcPr>
          <w:p w:rsidR="00C047D6" w:rsidRPr="00763EE9" w:rsidRDefault="00C047D6" w:rsidP="00C047D6">
            <w:pPr>
              <w:jc w:val="center"/>
              <w:rPr>
                <w:sz w:val="22"/>
                <w:szCs w:val="22"/>
              </w:rPr>
            </w:pPr>
            <w:r w:rsidRPr="00763EE9">
              <w:rPr>
                <w:sz w:val="22"/>
                <w:szCs w:val="22"/>
              </w:rPr>
              <w:t>66,0</w:t>
            </w:r>
          </w:p>
        </w:tc>
        <w:tc>
          <w:tcPr>
            <w:tcW w:w="964" w:type="dxa"/>
            <w:vAlign w:val="center"/>
          </w:tcPr>
          <w:p w:rsidR="00C047D6" w:rsidRPr="00763EE9" w:rsidRDefault="00C047D6" w:rsidP="00C047D6">
            <w:pPr>
              <w:jc w:val="center"/>
              <w:rPr>
                <w:sz w:val="22"/>
                <w:szCs w:val="22"/>
              </w:rPr>
            </w:pPr>
            <w:r>
              <w:rPr>
                <w:sz w:val="22"/>
                <w:szCs w:val="22"/>
              </w:rPr>
              <w:t>72,7</w:t>
            </w:r>
          </w:p>
        </w:tc>
        <w:tc>
          <w:tcPr>
            <w:tcW w:w="964" w:type="dxa"/>
            <w:vAlign w:val="center"/>
          </w:tcPr>
          <w:p w:rsidR="00C047D6" w:rsidRPr="00763EE9" w:rsidRDefault="009D144E" w:rsidP="002E14C6">
            <w:pPr>
              <w:jc w:val="center"/>
              <w:rPr>
                <w:sz w:val="22"/>
                <w:szCs w:val="22"/>
              </w:rPr>
            </w:pPr>
            <w:r>
              <w:rPr>
                <w:sz w:val="22"/>
                <w:szCs w:val="22"/>
              </w:rPr>
              <w:t>77,4</w:t>
            </w:r>
          </w:p>
        </w:tc>
        <w:tc>
          <w:tcPr>
            <w:tcW w:w="794" w:type="dxa"/>
          </w:tcPr>
          <w:p w:rsidR="00C047D6" w:rsidRPr="00763EE9" w:rsidRDefault="00C047D6" w:rsidP="00C047D6">
            <w:pPr>
              <w:spacing w:before="120"/>
              <w:jc w:val="center"/>
              <w:rPr>
                <w:sz w:val="22"/>
                <w:szCs w:val="22"/>
              </w:rPr>
            </w:pPr>
            <w:r>
              <w:rPr>
                <w:sz w:val="22"/>
                <w:szCs w:val="22"/>
              </w:rPr>
              <w:t>0,5%</w:t>
            </w:r>
          </w:p>
        </w:tc>
        <w:tc>
          <w:tcPr>
            <w:tcW w:w="794" w:type="dxa"/>
          </w:tcPr>
          <w:p w:rsidR="00C047D6" w:rsidRPr="00763EE9" w:rsidRDefault="00C047D6" w:rsidP="00C047D6">
            <w:pPr>
              <w:spacing w:before="120"/>
              <w:jc w:val="center"/>
              <w:rPr>
                <w:sz w:val="22"/>
                <w:szCs w:val="22"/>
              </w:rPr>
            </w:pPr>
            <w:r>
              <w:rPr>
                <w:sz w:val="22"/>
                <w:szCs w:val="22"/>
              </w:rPr>
              <w:t>0,3%</w:t>
            </w:r>
          </w:p>
        </w:tc>
        <w:tc>
          <w:tcPr>
            <w:tcW w:w="794" w:type="dxa"/>
          </w:tcPr>
          <w:p w:rsidR="00C047D6" w:rsidRPr="00763EE9" w:rsidRDefault="009D144E" w:rsidP="003D7C34">
            <w:pPr>
              <w:spacing w:before="120"/>
              <w:jc w:val="center"/>
              <w:rPr>
                <w:sz w:val="22"/>
                <w:szCs w:val="22"/>
              </w:rPr>
            </w:pPr>
            <w:r>
              <w:rPr>
                <w:sz w:val="22"/>
                <w:szCs w:val="22"/>
              </w:rPr>
              <w:t>0,4%</w:t>
            </w:r>
          </w:p>
        </w:tc>
        <w:tc>
          <w:tcPr>
            <w:tcW w:w="1134" w:type="dxa"/>
            <w:vAlign w:val="center"/>
          </w:tcPr>
          <w:p w:rsidR="00C047D6" w:rsidRPr="00763EE9" w:rsidRDefault="00C047D6" w:rsidP="00C047D6">
            <w:pPr>
              <w:jc w:val="center"/>
              <w:rPr>
                <w:sz w:val="22"/>
                <w:szCs w:val="22"/>
              </w:rPr>
            </w:pPr>
            <w:r>
              <w:rPr>
                <w:sz w:val="22"/>
                <w:szCs w:val="22"/>
              </w:rPr>
              <w:t>6,7 / 10,2%</w:t>
            </w:r>
          </w:p>
        </w:tc>
        <w:tc>
          <w:tcPr>
            <w:tcW w:w="1134" w:type="dxa"/>
            <w:vAlign w:val="center"/>
          </w:tcPr>
          <w:p w:rsidR="00C047D6" w:rsidRPr="00763EE9" w:rsidRDefault="009D144E" w:rsidP="009D144E">
            <w:pPr>
              <w:jc w:val="center"/>
              <w:rPr>
                <w:sz w:val="22"/>
                <w:szCs w:val="22"/>
              </w:rPr>
            </w:pPr>
            <w:r>
              <w:rPr>
                <w:sz w:val="22"/>
                <w:szCs w:val="22"/>
              </w:rPr>
              <w:t>4</w:t>
            </w:r>
            <w:r w:rsidR="00C047D6">
              <w:rPr>
                <w:sz w:val="22"/>
                <w:szCs w:val="22"/>
              </w:rPr>
              <w:t xml:space="preserve">,7 / </w:t>
            </w:r>
            <w:r>
              <w:rPr>
                <w:sz w:val="22"/>
                <w:szCs w:val="22"/>
              </w:rPr>
              <w:t>6,5</w:t>
            </w:r>
            <w:r w:rsidR="00C047D6">
              <w:rPr>
                <w:sz w:val="22"/>
                <w:szCs w:val="22"/>
              </w:rPr>
              <w:t>%</w:t>
            </w:r>
          </w:p>
        </w:tc>
      </w:tr>
      <w:tr w:rsidR="00C047D6" w:rsidRPr="0029403D" w:rsidTr="00763EE9">
        <w:tc>
          <w:tcPr>
            <w:tcW w:w="2235" w:type="dxa"/>
          </w:tcPr>
          <w:p w:rsidR="00C047D6" w:rsidRPr="00037D1B" w:rsidRDefault="00C047D6" w:rsidP="002E14C6">
            <w:pPr>
              <w:rPr>
                <w:sz w:val="22"/>
                <w:szCs w:val="22"/>
              </w:rPr>
            </w:pPr>
            <w:r w:rsidRPr="00037D1B">
              <w:rPr>
                <w:sz w:val="22"/>
                <w:szCs w:val="22"/>
              </w:rPr>
              <w:t>Национальная бе</w:t>
            </w:r>
            <w:r w:rsidRPr="00037D1B">
              <w:rPr>
                <w:sz w:val="22"/>
                <w:szCs w:val="22"/>
              </w:rPr>
              <w:t>з</w:t>
            </w:r>
            <w:r w:rsidRPr="00037D1B">
              <w:rPr>
                <w:sz w:val="22"/>
                <w:szCs w:val="22"/>
              </w:rPr>
              <w:t>опасность и прав</w:t>
            </w:r>
            <w:r w:rsidRPr="00037D1B">
              <w:rPr>
                <w:sz w:val="22"/>
                <w:szCs w:val="22"/>
              </w:rPr>
              <w:t>о</w:t>
            </w:r>
            <w:r w:rsidRPr="00037D1B">
              <w:rPr>
                <w:sz w:val="22"/>
                <w:szCs w:val="22"/>
              </w:rPr>
              <w:t>охранительная де</w:t>
            </w:r>
            <w:r w:rsidRPr="00037D1B">
              <w:rPr>
                <w:sz w:val="22"/>
                <w:szCs w:val="22"/>
              </w:rPr>
              <w:t>я</w:t>
            </w:r>
            <w:r w:rsidRPr="00037D1B">
              <w:rPr>
                <w:sz w:val="22"/>
                <w:szCs w:val="22"/>
              </w:rPr>
              <w:t>тельность</w:t>
            </w:r>
          </w:p>
        </w:tc>
        <w:tc>
          <w:tcPr>
            <w:tcW w:w="964" w:type="dxa"/>
            <w:vAlign w:val="center"/>
          </w:tcPr>
          <w:p w:rsidR="00C047D6" w:rsidRPr="00763EE9" w:rsidRDefault="00C047D6" w:rsidP="00C047D6">
            <w:pPr>
              <w:jc w:val="center"/>
              <w:rPr>
                <w:sz w:val="22"/>
                <w:szCs w:val="22"/>
              </w:rPr>
            </w:pPr>
            <w:r w:rsidRPr="00763EE9">
              <w:rPr>
                <w:sz w:val="22"/>
                <w:szCs w:val="22"/>
              </w:rPr>
              <w:t>821,9</w:t>
            </w:r>
          </w:p>
        </w:tc>
        <w:tc>
          <w:tcPr>
            <w:tcW w:w="964" w:type="dxa"/>
            <w:vAlign w:val="center"/>
          </w:tcPr>
          <w:p w:rsidR="00C047D6" w:rsidRPr="00763EE9" w:rsidRDefault="00C047D6" w:rsidP="00C047D6">
            <w:pPr>
              <w:jc w:val="center"/>
              <w:rPr>
                <w:sz w:val="22"/>
                <w:szCs w:val="22"/>
              </w:rPr>
            </w:pPr>
            <w:r>
              <w:rPr>
                <w:sz w:val="22"/>
                <w:szCs w:val="22"/>
              </w:rPr>
              <w:t>624,1</w:t>
            </w:r>
          </w:p>
        </w:tc>
        <w:tc>
          <w:tcPr>
            <w:tcW w:w="964" w:type="dxa"/>
            <w:vAlign w:val="center"/>
          </w:tcPr>
          <w:p w:rsidR="00C047D6" w:rsidRPr="00763EE9" w:rsidRDefault="009D144E" w:rsidP="002E14C6">
            <w:pPr>
              <w:jc w:val="center"/>
              <w:rPr>
                <w:sz w:val="22"/>
                <w:szCs w:val="22"/>
              </w:rPr>
            </w:pPr>
            <w:r>
              <w:rPr>
                <w:sz w:val="22"/>
                <w:szCs w:val="22"/>
              </w:rPr>
              <w:t>27,0</w:t>
            </w:r>
          </w:p>
        </w:tc>
        <w:tc>
          <w:tcPr>
            <w:tcW w:w="794" w:type="dxa"/>
          </w:tcPr>
          <w:p w:rsidR="00C047D6" w:rsidRPr="00763EE9" w:rsidRDefault="00C047D6" w:rsidP="00C047D6">
            <w:pPr>
              <w:spacing w:before="360"/>
              <w:jc w:val="center"/>
              <w:rPr>
                <w:sz w:val="22"/>
                <w:szCs w:val="22"/>
              </w:rPr>
            </w:pPr>
            <w:r>
              <w:rPr>
                <w:sz w:val="22"/>
                <w:szCs w:val="22"/>
              </w:rPr>
              <w:t>5,8%</w:t>
            </w:r>
          </w:p>
        </w:tc>
        <w:tc>
          <w:tcPr>
            <w:tcW w:w="794" w:type="dxa"/>
          </w:tcPr>
          <w:p w:rsidR="00C047D6" w:rsidRPr="00763EE9" w:rsidRDefault="00C047D6" w:rsidP="00C047D6">
            <w:pPr>
              <w:spacing w:before="360"/>
              <w:jc w:val="center"/>
              <w:rPr>
                <w:sz w:val="22"/>
                <w:szCs w:val="22"/>
              </w:rPr>
            </w:pPr>
            <w:r>
              <w:rPr>
                <w:sz w:val="22"/>
                <w:szCs w:val="22"/>
              </w:rPr>
              <w:t>2,8%</w:t>
            </w:r>
          </w:p>
        </w:tc>
        <w:tc>
          <w:tcPr>
            <w:tcW w:w="794" w:type="dxa"/>
          </w:tcPr>
          <w:p w:rsidR="00C047D6" w:rsidRPr="00763EE9" w:rsidRDefault="009D144E" w:rsidP="003D7C34">
            <w:pPr>
              <w:spacing w:before="360"/>
              <w:jc w:val="center"/>
              <w:rPr>
                <w:sz w:val="22"/>
                <w:szCs w:val="22"/>
              </w:rPr>
            </w:pPr>
            <w:r>
              <w:rPr>
                <w:sz w:val="22"/>
                <w:szCs w:val="22"/>
              </w:rPr>
              <w:t>0,2%</w:t>
            </w:r>
          </w:p>
        </w:tc>
        <w:tc>
          <w:tcPr>
            <w:tcW w:w="1134" w:type="dxa"/>
            <w:vAlign w:val="center"/>
          </w:tcPr>
          <w:p w:rsidR="00C047D6" w:rsidRDefault="00C047D6" w:rsidP="00C047D6">
            <w:pPr>
              <w:jc w:val="center"/>
              <w:rPr>
                <w:sz w:val="22"/>
                <w:szCs w:val="22"/>
              </w:rPr>
            </w:pPr>
            <w:r>
              <w:rPr>
                <w:sz w:val="22"/>
                <w:szCs w:val="22"/>
              </w:rPr>
              <w:t xml:space="preserve">-197,8 / </w:t>
            </w:r>
          </w:p>
          <w:p w:rsidR="00C047D6" w:rsidRPr="00763EE9" w:rsidRDefault="00C047D6" w:rsidP="00C047D6">
            <w:pPr>
              <w:jc w:val="center"/>
              <w:rPr>
                <w:sz w:val="22"/>
                <w:szCs w:val="22"/>
              </w:rPr>
            </w:pPr>
            <w:r>
              <w:rPr>
                <w:sz w:val="22"/>
                <w:szCs w:val="22"/>
              </w:rPr>
              <w:t>-24,1%</w:t>
            </w:r>
          </w:p>
        </w:tc>
        <w:tc>
          <w:tcPr>
            <w:tcW w:w="1134" w:type="dxa"/>
            <w:vAlign w:val="center"/>
          </w:tcPr>
          <w:p w:rsidR="00C047D6" w:rsidRDefault="00C047D6" w:rsidP="00605896">
            <w:pPr>
              <w:jc w:val="center"/>
              <w:rPr>
                <w:sz w:val="22"/>
                <w:szCs w:val="22"/>
              </w:rPr>
            </w:pPr>
            <w:r>
              <w:rPr>
                <w:sz w:val="22"/>
                <w:szCs w:val="22"/>
              </w:rPr>
              <w:t>-</w:t>
            </w:r>
            <w:r w:rsidR="009D144E">
              <w:rPr>
                <w:sz w:val="22"/>
                <w:szCs w:val="22"/>
              </w:rPr>
              <w:t>597,1</w:t>
            </w:r>
            <w:r>
              <w:rPr>
                <w:sz w:val="22"/>
                <w:szCs w:val="22"/>
              </w:rPr>
              <w:t xml:space="preserve"> / </w:t>
            </w:r>
          </w:p>
          <w:p w:rsidR="00C047D6" w:rsidRPr="00763EE9" w:rsidRDefault="00C047D6" w:rsidP="009D144E">
            <w:pPr>
              <w:jc w:val="center"/>
              <w:rPr>
                <w:sz w:val="22"/>
                <w:szCs w:val="22"/>
              </w:rPr>
            </w:pPr>
            <w:r>
              <w:rPr>
                <w:sz w:val="22"/>
                <w:szCs w:val="22"/>
              </w:rPr>
              <w:t>-</w:t>
            </w:r>
            <w:r w:rsidR="009D144E">
              <w:rPr>
                <w:sz w:val="22"/>
                <w:szCs w:val="22"/>
              </w:rPr>
              <w:t>95,7</w:t>
            </w:r>
            <w:r>
              <w:rPr>
                <w:sz w:val="22"/>
                <w:szCs w:val="22"/>
              </w:rPr>
              <w:t>%</w:t>
            </w:r>
          </w:p>
        </w:tc>
      </w:tr>
      <w:tr w:rsidR="00C047D6" w:rsidRPr="0029403D" w:rsidTr="00763EE9">
        <w:tc>
          <w:tcPr>
            <w:tcW w:w="2235" w:type="dxa"/>
            <w:vAlign w:val="center"/>
          </w:tcPr>
          <w:p w:rsidR="00C047D6" w:rsidRPr="00037D1B" w:rsidRDefault="00C047D6" w:rsidP="00E6053E">
            <w:pPr>
              <w:rPr>
                <w:sz w:val="22"/>
                <w:szCs w:val="22"/>
              </w:rPr>
            </w:pPr>
            <w:r>
              <w:rPr>
                <w:sz w:val="22"/>
                <w:szCs w:val="22"/>
              </w:rPr>
              <w:t>Национальная эк</w:t>
            </w:r>
            <w:r>
              <w:rPr>
                <w:sz w:val="22"/>
                <w:szCs w:val="22"/>
              </w:rPr>
              <w:t>о</w:t>
            </w:r>
            <w:r>
              <w:rPr>
                <w:sz w:val="22"/>
                <w:szCs w:val="22"/>
              </w:rPr>
              <w:t>номика</w:t>
            </w:r>
          </w:p>
        </w:tc>
        <w:tc>
          <w:tcPr>
            <w:tcW w:w="964" w:type="dxa"/>
            <w:vAlign w:val="center"/>
          </w:tcPr>
          <w:p w:rsidR="00C047D6" w:rsidRPr="00763EE9" w:rsidRDefault="00C047D6" w:rsidP="00C047D6">
            <w:pPr>
              <w:jc w:val="center"/>
              <w:rPr>
                <w:sz w:val="22"/>
                <w:szCs w:val="22"/>
              </w:rPr>
            </w:pPr>
            <w:r w:rsidRPr="00763EE9">
              <w:rPr>
                <w:sz w:val="22"/>
                <w:szCs w:val="22"/>
              </w:rPr>
              <w:t>1488,6</w:t>
            </w:r>
          </w:p>
        </w:tc>
        <w:tc>
          <w:tcPr>
            <w:tcW w:w="964" w:type="dxa"/>
            <w:vAlign w:val="center"/>
          </w:tcPr>
          <w:p w:rsidR="00C047D6" w:rsidRPr="00763EE9" w:rsidRDefault="00C047D6" w:rsidP="00C047D6">
            <w:pPr>
              <w:jc w:val="center"/>
              <w:rPr>
                <w:sz w:val="22"/>
                <w:szCs w:val="22"/>
              </w:rPr>
            </w:pPr>
            <w:r>
              <w:rPr>
                <w:sz w:val="22"/>
                <w:szCs w:val="22"/>
              </w:rPr>
              <w:t>6016,3</w:t>
            </w:r>
          </w:p>
        </w:tc>
        <w:tc>
          <w:tcPr>
            <w:tcW w:w="964" w:type="dxa"/>
            <w:vAlign w:val="center"/>
          </w:tcPr>
          <w:p w:rsidR="00C047D6" w:rsidRPr="00763EE9" w:rsidRDefault="009D144E" w:rsidP="00406440">
            <w:pPr>
              <w:jc w:val="center"/>
              <w:rPr>
                <w:sz w:val="22"/>
                <w:szCs w:val="22"/>
              </w:rPr>
            </w:pPr>
            <w:r>
              <w:rPr>
                <w:sz w:val="22"/>
                <w:szCs w:val="22"/>
              </w:rPr>
              <w:t>2928,8</w:t>
            </w:r>
          </w:p>
        </w:tc>
        <w:tc>
          <w:tcPr>
            <w:tcW w:w="794" w:type="dxa"/>
          </w:tcPr>
          <w:p w:rsidR="00C047D6" w:rsidRPr="00763EE9" w:rsidRDefault="00C047D6" w:rsidP="00C047D6">
            <w:pPr>
              <w:spacing w:before="120"/>
              <w:jc w:val="center"/>
              <w:rPr>
                <w:sz w:val="22"/>
                <w:szCs w:val="22"/>
              </w:rPr>
            </w:pPr>
            <w:r>
              <w:rPr>
                <w:sz w:val="22"/>
                <w:szCs w:val="22"/>
              </w:rPr>
              <w:t>10,4%</w:t>
            </w:r>
          </w:p>
        </w:tc>
        <w:tc>
          <w:tcPr>
            <w:tcW w:w="794" w:type="dxa"/>
          </w:tcPr>
          <w:p w:rsidR="00C047D6" w:rsidRPr="00763EE9" w:rsidRDefault="00C047D6" w:rsidP="00C047D6">
            <w:pPr>
              <w:spacing w:before="120"/>
              <w:jc w:val="center"/>
              <w:rPr>
                <w:sz w:val="22"/>
                <w:szCs w:val="22"/>
              </w:rPr>
            </w:pPr>
            <w:r>
              <w:rPr>
                <w:sz w:val="22"/>
                <w:szCs w:val="22"/>
              </w:rPr>
              <w:t>26,9%</w:t>
            </w:r>
          </w:p>
        </w:tc>
        <w:tc>
          <w:tcPr>
            <w:tcW w:w="794" w:type="dxa"/>
          </w:tcPr>
          <w:p w:rsidR="00C047D6" w:rsidRPr="00763EE9" w:rsidRDefault="009D144E" w:rsidP="003D7C34">
            <w:pPr>
              <w:spacing w:before="120"/>
              <w:jc w:val="center"/>
              <w:rPr>
                <w:sz w:val="22"/>
                <w:szCs w:val="22"/>
              </w:rPr>
            </w:pPr>
            <w:r>
              <w:rPr>
                <w:sz w:val="22"/>
                <w:szCs w:val="22"/>
              </w:rPr>
              <w:t>16,5%</w:t>
            </w:r>
          </w:p>
        </w:tc>
        <w:tc>
          <w:tcPr>
            <w:tcW w:w="1134" w:type="dxa"/>
            <w:vAlign w:val="center"/>
          </w:tcPr>
          <w:p w:rsidR="00C047D6" w:rsidRDefault="00C047D6" w:rsidP="00C047D6">
            <w:pPr>
              <w:jc w:val="center"/>
              <w:rPr>
                <w:sz w:val="22"/>
                <w:szCs w:val="22"/>
              </w:rPr>
            </w:pPr>
            <w:r>
              <w:rPr>
                <w:sz w:val="22"/>
                <w:szCs w:val="22"/>
              </w:rPr>
              <w:t xml:space="preserve">4527,7 / </w:t>
            </w:r>
          </w:p>
          <w:p w:rsidR="00C047D6" w:rsidRPr="00763EE9" w:rsidRDefault="00C047D6" w:rsidP="00C047D6">
            <w:pPr>
              <w:jc w:val="center"/>
              <w:rPr>
                <w:sz w:val="22"/>
                <w:szCs w:val="22"/>
              </w:rPr>
            </w:pPr>
            <w:r>
              <w:rPr>
                <w:sz w:val="22"/>
                <w:szCs w:val="22"/>
              </w:rPr>
              <w:t>4 раза</w:t>
            </w:r>
          </w:p>
        </w:tc>
        <w:tc>
          <w:tcPr>
            <w:tcW w:w="1134" w:type="dxa"/>
            <w:vAlign w:val="center"/>
          </w:tcPr>
          <w:p w:rsidR="00C047D6" w:rsidRDefault="009D144E" w:rsidP="00E6053E">
            <w:pPr>
              <w:jc w:val="center"/>
              <w:rPr>
                <w:sz w:val="22"/>
                <w:szCs w:val="22"/>
              </w:rPr>
            </w:pPr>
            <w:r>
              <w:rPr>
                <w:sz w:val="22"/>
                <w:szCs w:val="22"/>
              </w:rPr>
              <w:t>-3087,5</w:t>
            </w:r>
            <w:r w:rsidR="00C047D6">
              <w:rPr>
                <w:sz w:val="22"/>
                <w:szCs w:val="22"/>
              </w:rPr>
              <w:t xml:space="preserve"> / </w:t>
            </w:r>
          </w:p>
          <w:p w:rsidR="00C047D6" w:rsidRPr="00763EE9" w:rsidRDefault="009D144E" w:rsidP="00E6053E">
            <w:pPr>
              <w:jc w:val="center"/>
              <w:rPr>
                <w:sz w:val="22"/>
                <w:szCs w:val="22"/>
              </w:rPr>
            </w:pPr>
            <w:r>
              <w:rPr>
                <w:sz w:val="22"/>
                <w:szCs w:val="22"/>
              </w:rPr>
              <w:t>-51,3%</w:t>
            </w:r>
          </w:p>
        </w:tc>
      </w:tr>
      <w:tr w:rsidR="00C047D6" w:rsidRPr="0029403D" w:rsidTr="00763EE9">
        <w:tc>
          <w:tcPr>
            <w:tcW w:w="2235" w:type="dxa"/>
            <w:vAlign w:val="center"/>
          </w:tcPr>
          <w:p w:rsidR="00C047D6" w:rsidRPr="00037D1B" w:rsidRDefault="00C047D6" w:rsidP="002E14C6">
            <w:pPr>
              <w:rPr>
                <w:sz w:val="22"/>
                <w:szCs w:val="22"/>
              </w:rPr>
            </w:pPr>
            <w:r w:rsidRPr="00037D1B">
              <w:rPr>
                <w:sz w:val="22"/>
                <w:szCs w:val="22"/>
              </w:rPr>
              <w:t>Жилищно-коммунальное х</w:t>
            </w:r>
            <w:r w:rsidRPr="00037D1B">
              <w:rPr>
                <w:sz w:val="22"/>
                <w:szCs w:val="22"/>
              </w:rPr>
              <w:t>о</w:t>
            </w:r>
            <w:r w:rsidRPr="00037D1B">
              <w:rPr>
                <w:sz w:val="22"/>
                <w:szCs w:val="22"/>
              </w:rPr>
              <w:t>зяйство</w:t>
            </w:r>
          </w:p>
        </w:tc>
        <w:tc>
          <w:tcPr>
            <w:tcW w:w="964" w:type="dxa"/>
            <w:vAlign w:val="center"/>
          </w:tcPr>
          <w:p w:rsidR="00C047D6" w:rsidRPr="00763EE9" w:rsidRDefault="00C047D6" w:rsidP="00C047D6">
            <w:pPr>
              <w:jc w:val="center"/>
              <w:rPr>
                <w:sz w:val="22"/>
                <w:szCs w:val="22"/>
              </w:rPr>
            </w:pPr>
            <w:r w:rsidRPr="00763EE9">
              <w:rPr>
                <w:sz w:val="22"/>
                <w:szCs w:val="22"/>
              </w:rPr>
              <w:t>2208,9</w:t>
            </w:r>
          </w:p>
        </w:tc>
        <w:tc>
          <w:tcPr>
            <w:tcW w:w="964" w:type="dxa"/>
            <w:vAlign w:val="center"/>
          </w:tcPr>
          <w:p w:rsidR="00C047D6" w:rsidRPr="00763EE9" w:rsidRDefault="00C047D6" w:rsidP="00C047D6">
            <w:pPr>
              <w:jc w:val="center"/>
              <w:rPr>
                <w:sz w:val="22"/>
                <w:szCs w:val="22"/>
              </w:rPr>
            </w:pPr>
            <w:r>
              <w:rPr>
                <w:sz w:val="22"/>
                <w:szCs w:val="22"/>
              </w:rPr>
              <w:t>5605,4</w:t>
            </w:r>
          </w:p>
        </w:tc>
        <w:tc>
          <w:tcPr>
            <w:tcW w:w="964" w:type="dxa"/>
            <w:vAlign w:val="center"/>
          </w:tcPr>
          <w:p w:rsidR="00C047D6" w:rsidRPr="00763EE9" w:rsidRDefault="009D144E" w:rsidP="00381832">
            <w:pPr>
              <w:jc w:val="center"/>
              <w:rPr>
                <w:sz w:val="22"/>
                <w:szCs w:val="22"/>
              </w:rPr>
            </w:pPr>
            <w:r>
              <w:rPr>
                <w:sz w:val="22"/>
                <w:szCs w:val="22"/>
              </w:rPr>
              <w:t>3988,9</w:t>
            </w:r>
          </w:p>
        </w:tc>
        <w:tc>
          <w:tcPr>
            <w:tcW w:w="794" w:type="dxa"/>
          </w:tcPr>
          <w:p w:rsidR="00C047D6" w:rsidRPr="00763EE9" w:rsidRDefault="00C047D6" w:rsidP="00C047D6">
            <w:pPr>
              <w:spacing w:before="240"/>
              <w:jc w:val="center"/>
              <w:rPr>
                <w:sz w:val="22"/>
                <w:szCs w:val="22"/>
              </w:rPr>
            </w:pPr>
            <w:r>
              <w:rPr>
                <w:sz w:val="22"/>
                <w:szCs w:val="22"/>
              </w:rPr>
              <w:t>15,5%</w:t>
            </w:r>
          </w:p>
        </w:tc>
        <w:tc>
          <w:tcPr>
            <w:tcW w:w="794" w:type="dxa"/>
          </w:tcPr>
          <w:p w:rsidR="00C047D6" w:rsidRPr="00763EE9" w:rsidRDefault="00C047D6" w:rsidP="00C047D6">
            <w:pPr>
              <w:spacing w:before="240"/>
              <w:jc w:val="center"/>
              <w:rPr>
                <w:sz w:val="22"/>
                <w:szCs w:val="22"/>
              </w:rPr>
            </w:pPr>
            <w:r>
              <w:rPr>
                <w:sz w:val="22"/>
                <w:szCs w:val="22"/>
              </w:rPr>
              <w:t>25,1%</w:t>
            </w:r>
          </w:p>
        </w:tc>
        <w:tc>
          <w:tcPr>
            <w:tcW w:w="794" w:type="dxa"/>
          </w:tcPr>
          <w:p w:rsidR="00C047D6" w:rsidRPr="00763EE9" w:rsidRDefault="009D144E" w:rsidP="00CB04EE">
            <w:pPr>
              <w:spacing w:before="240"/>
              <w:jc w:val="center"/>
              <w:rPr>
                <w:sz w:val="22"/>
                <w:szCs w:val="22"/>
              </w:rPr>
            </w:pPr>
            <w:r>
              <w:rPr>
                <w:sz w:val="22"/>
                <w:szCs w:val="22"/>
              </w:rPr>
              <w:t>22,5%</w:t>
            </w:r>
          </w:p>
        </w:tc>
        <w:tc>
          <w:tcPr>
            <w:tcW w:w="1134" w:type="dxa"/>
            <w:vAlign w:val="center"/>
          </w:tcPr>
          <w:p w:rsidR="00C047D6" w:rsidRPr="00763EE9" w:rsidRDefault="00C047D6" w:rsidP="00C047D6">
            <w:pPr>
              <w:jc w:val="center"/>
              <w:rPr>
                <w:sz w:val="22"/>
                <w:szCs w:val="22"/>
              </w:rPr>
            </w:pPr>
            <w:r>
              <w:rPr>
                <w:sz w:val="22"/>
                <w:szCs w:val="22"/>
              </w:rPr>
              <w:t>3396,5 / 153,8%</w:t>
            </w:r>
          </w:p>
        </w:tc>
        <w:tc>
          <w:tcPr>
            <w:tcW w:w="1134" w:type="dxa"/>
            <w:vAlign w:val="center"/>
          </w:tcPr>
          <w:p w:rsidR="00C047D6" w:rsidRPr="00763EE9" w:rsidRDefault="009D144E" w:rsidP="009D144E">
            <w:pPr>
              <w:jc w:val="center"/>
              <w:rPr>
                <w:sz w:val="22"/>
                <w:szCs w:val="22"/>
              </w:rPr>
            </w:pPr>
            <w:r>
              <w:rPr>
                <w:sz w:val="22"/>
                <w:szCs w:val="22"/>
              </w:rPr>
              <w:t>-1616,5</w:t>
            </w:r>
            <w:r w:rsidR="00C047D6">
              <w:rPr>
                <w:sz w:val="22"/>
                <w:szCs w:val="22"/>
              </w:rPr>
              <w:t xml:space="preserve"> / </w:t>
            </w:r>
            <w:r>
              <w:rPr>
                <w:sz w:val="22"/>
                <w:szCs w:val="22"/>
              </w:rPr>
              <w:t>-28</w:t>
            </w:r>
            <w:r w:rsidR="00C047D6">
              <w:rPr>
                <w:sz w:val="22"/>
                <w:szCs w:val="22"/>
              </w:rPr>
              <w:t>,8%</w:t>
            </w:r>
          </w:p>
        </w:tc>
      </w:tr>
      <w:tr w:rsidR="00C047D6" w:rsidRPr="0029403D" w:rsidTr="00763EE9">
        <w:tc>
          <w:tcPr>
            <w:tcW w:w="2235" w:type="dxa"/>
            <w:vAlign w:val="center"/>
          </w:tcPr>
          <w:p w:rsidR="00C047D6" w:rsidRPr="00037D1B" w:rsidRDefault="00C047D6" w:rsidP="002E14C6">
            <w:pPr>
              <w:rPr>
                <w:sz w:val="22"/>
                <w:szCs w:val="22"/>
              </w:rPr>
            </w:pPr>
            <w:r w:rsidRPr="00037D1B">
              <w:rPr>
                <w:sz w:val="22"/>
                <w:szCs w:val="22"/>
              </w:rPr>
              <w:t>Культура, кинемат</w:t>
            </w:r>
            <w:r w:rsidRPr="00037D1B">
              <w:rPr>
                <w:sz w:val="22"/>
                <w:szCs w:val="22"/>
              </w:rPr>
              <w:t>о</w:t>
            </w:r>
            <w:r w:rsidRPr="00037D1B">
              <w:rPr>
                <w:sz w:val="22"/>
                <w:szCs w:val="22"/>
              </w:rPr>
              <w:t>графия</w:t>
            </w:r>
          </w:p>
        </w:tc>
        <w:tc>
          <w:tcPr>
            <w:tcW w:w="964" w:type="dxa"/>
            <w:vAlign w:val="center"/>
          </w:tcPr>
          <w:p w:rsidR="00C047D6" w:rsidRPr="00763EE9" w:rsidRDefault="00C047D6" w:rsidP="00C047D6">
            <w:pPr>
              <w:jc w:val="center"/>
              <w:rPr>
                <w:sz w:val="22"/>
                <w:szCs w:val="22"/>
              </w:rPr>
            </w:pPr>
            <w:r w:rsidRPr="00763EE9">
              <w:rPr>
                <w:sz w:val="22"/>
                <w:szCs w:val="22"/>
              </w:rPr>
              <w:t>6283,5</w:t>
            </w:r>
          </w:p>
        </w:tc>
        <w:tc>
          <w:tcPr>
            <w:tcW w:w="964" w:type="dxa"/>
            <w:vAlign w:val="center"/>
          </w:tcPr>
          <w:p w:rsidR="00C047D6" w:rsidRPr="00763EE9" w:rsidRDefault="00C047D6" w:rsidP="00C047D6">
            <w:pPr>
              <w:jc w:val="center"/>
              <w:rPr>
                <w:sz w:val="22"/>
                <w:szCs w:val="22"/>
              </w:rPr>
            </w:pPr>
            <w:r>
              <w:rPr>
                <w:sz w:val="22"/>
                <w:szCs w:val="22"/>
              </w:rPr>
              <w:t>6958,1</w:t>
            </w:r>
          </w:p>
        </w:tc>
        <w:tc>
          <w:tcPr>
            <w:tcW w:w="964" w:type="dxa"/>
            <w:vAlign w:val="center"/>
          </w:tcPr>
          <w:p w:rsidR="00C047D6" w:rsidRPr="00763EE9" w:rsidRDefault="009D144E" w:rsidP="002E14C6">
            <w:pPr>
              <w:jc w:val="center"/>
              <w:rPr>
                <w:sz w:val="22"/>
                <w:szCs w:val="22"/>
              </w:rPr>
            </w:pPr>
            <w:r>
              <w:rPr>
                <w:sz w:val="22"/>
                <w:szCs w:val="22"/>
              </w:rPr>
              <w:t>7342,0</w:t>
            </w:r>
          </w:p>
        </w:tc>
        <w:tc>
          <w:tcPr>
            <w:tcW w:w="794" w:type="dxa"/>
          </w:tcPr>
          <w:p w:rsidR="00C047D6" w:rsidRPr="00763EE9" w:rsidRDefault="00C047D6" w:rsidP="00C047D6">
            <w:pPr>
              <w:spacing w:before="120"/>
              <w:jc w:val="center"/>
              <w:rPr>
                <w:sz w:val="22"/>
                <w:szCs w:val="22"/>
              </w:rPr>
            </w:pPr>
            <w:r>
              <w:rPr>
                <w:sz w:val="22"/>
                <w:szCs w:val="22"/>
              </w:rPr>
              <w:t>44,1%</w:t>
            </w:r>
          </w:p>
        </w:tc>
        <w:tc>
          <w:tcPr>
            <w:tcW w:w="794" w:type="dxa"/>
          </w:tcPr>
          <w:p w:rsidR="00C047D6" w:rsidRPr="00763EE9" w:rsidRDefault="00C047D6" w:rsidP="00C047D6">
            <w:pPr>
              <w:spacing w:before="120"/>
              <w:jc w:val="center"/>
              <w:rPr>
                <w:sz w:val="22"/>
                <w:szCs w:val="22"/>
              </w:rPr>
            </w:pPr>
            <w:r>
              <w:rPr>
                <w:sz w:val="22"/>
                <w:szCs w:val="22"/>
              </w:rPr>
              <w:t>31,1%</w:t>
            </w:r>
          </w:p>
        </w:tc>
        <w:tc>
          <w:tcPr>
            <w:tcW w:w="794" w:type="dxa"/>
          </w:tcPr>
          <w:p w:rsidR="00C047D6" w:rsidRPr="00763EE9" w:rsidRDefault="009D144E" w:rsidP="003D7C34">
            <w:pPr>
              <w:spacing w:before="120"/>
              <w:jc w:val="center"/>
              <w:rPr>
                <w:sz w:val="22"/>
                <w:szCs w:val="22"/>
              </w:rPr>
            </w:pPr>
            <w:r>
              <w:rPr>
                <w:sz w:val="22"/>
                <w:szCs w:val="22"/>
              </w:rPr>
              <w:t>41,4%</w:t>
            </w:r>
          </w:p>
        </w:tc>
        <w:tc>
          <w:tcPr>
            <w:tcW w:w="1134" w:type="dxa"/>
            <w:vAlign w:val="center"/>
          </w:tcPr>
          <w:p w:rsidR="00C047D6" w:rsidRPr="00763EE9" w:rsidRDefault="00C047D6" w:rsidP="00C047D6">
            <w:pPr>
              <w:jc w:val="center"/>
              <w:rPr>
                <w:sz w:val="22"/>
                <w:szCs w:val="22"/>
              </w:rPr>
            </w:pPr>
            <w:r>
              <w:rPr>
                <w:sz w:val="22"/>
                <w:szCs w:val="22"/>
              </w:rPr>
              <w:t>674,6 / 10,7%</w:t>
            </w:r>
          </w:p>
        </w:tc>
        <w:tc>
          <w:tcPr>
            <w:tcW w:w="1134" w:type="dxa"/>
            <w:vAlign w:val="center"/>
          </w:tcPr>
          <w:p w:rsidR="00C047D6" w:rsidRPr="00763EE9" w:rsidRDefault="009D144E" w:rsidP="009D144E">
            <w:pPr>
              <w:jc w:val="center"/>
              <w:rPr>
                <w:sz w:val="22"/>
                <w:szCs w:val="22"/>
              </w:rPr>
            </w:pPr>
            <w:r>
              <w:rPr>
                <w:sz w:val="22"/>
                <w:szCs w:val="22"/>
              </w:rPr>
              <w:t>383,9</w:t>
            </w:r>
            <w:r w:rsidR="00C047D6">
              <w:rPr>
                <w:sz w:val="22"/>
                <w:szCs w:val="22"/>
              </w:rPr>
              <w:t xml:space="preserve"> / </w:t>
            </w:r>
            <w:r>
              <w:rPr>
                <w:sz w:val="22"/>
                <w:szCs w:val="22"/>
              </w:rPr>
              <w:t>5,5</w:t>
            </w:r>
            <w:r w:rsidR="00C047D6">
              <w:rPr>
                <w:sz w:val="22"/>
                <w:szCs w:val="22"/>
              </w:rPr>
              <w:t>%</w:t>
            </w:r>
          </w:p>
        </w:tc>
      </w:tr>
      <w:tr w:rsidR="00C047D6" w:rsidRPr="0029403D" w:rsidTr="00763EE9">
        <w:tc>
          <w:tcPr>
            <w:tcW w:w="2235" w:type="dxa"/>
          </w:tcPr>
          <w:p w:rsidR="00C047D6" w:rsidRPr="00037D1B" w:rsidRDefault="00C047D6" w:rsidP="002E14C6">
            <w:pPr>
              <w:rPr>
                <w:sz w:val="22"/>
                <w:szCs w:val="22"/>
              </w:rPr>
            </w:pPr>
            <w:r w:rsidRPr="00037D1B">
              <w:rPr>
                <w:sz w:val="22"/>
                <w:szCs w:val="22"/>
              </w:rPr>
              <w:t>Социальная полит</w:t>
            </w:r>
            <w:r w:rsidRPr="00037D1B">
              <w:rPr>
                <w:sz w:val="22"/>
                <w:szCs w:val="22"/>
              </w:rPr>
              <w:t>и</w:t>
            </w:r>
            <w:r w:rsidRPr="00037D1B">
              <w:rPr>
                <w:sz w:val="22"/>
                <w:szCs w:val="22"/>
              </w:rPr>
              <w:t>ка</w:t>
            </w:r>
          </w:p>
        </w:tc>
        <w:tc>
          <w:tcPr>
            <w:tcW w:w="964" w:type="dxa"/>
            <w:vAlign w:val="center"/>
          </w:tcPr>
          <w:p w:rsidR="00C047D6" w:rsidRPr="00763EE9" w:rsidRDefault="00C047D6" w:rsidP="00C047D6">
            <w:pPr>
              <w:jc w:val="center"/>
              <w:rPr>
                <w:sz w:val="22"/>
                <w:szCs w:val="22"/>
              </w:rPr>
            </w:pPr>
            <w:r w:rsidRPr="00763EE9">
              <w:rPr>
                <w:sz w:val="22"/>
                <w:szCs w:val="22"/>
              </w:rPr>
              <w:t>57,8</w:t>
            </w:r>
          </w:p>
        </w:tc>
        <w:tc>
          <w:tcPr>
            <w:tcW w:w="964" w:type="dxa"/>
            <w:vAlign w:val="center"/>
          </w:tcPr>
          <w:p w:rsidR="00C047D6" w:rsidRPr="00763EE9" w:rsidRDefault="00C047D6" w:rsidP="00C047D6">
            <w:pPr>
              <w:jc w:val="center"/>
              <w:rPr>
                <w:sz w:val="22"/>
                <w:szCs w:val="22"/>
              </w:rPr>
            </w:pPr>
            <w:r>
              <w:rPr>
                <w:sz w:val="22"/>
                <w:szCs w:val="22"/>
              </w:rPr>
              <w:t>60,3</w:t>
            </w:r>
          </w:p>
        </w:tc>
        <w:tc>
          <w:tcPr>
            <w:tcW w:w="964" w:type="dxa"/>
            <w:vAlign w:val="center"/>
          </w:tcPr>
          <w:p w:rsidR="00C047D6" w:rsidRPr="00763EE9" w:rsidRDefault="009D144E" w:rsidP="002E14C6">
            <w:pPr>
              <w:jc w:val="center"/>
              <w:rPr>
                <w:sz w:val="22"/>
                <w:szCs w:val="22"/>
              </w:rPr>
            </w:pPr>
            <w:r>
              <w:rPr>
                <w:sz w:val="22"/>
                <w:szCs w:val="22"/>
              </w:rPr>
              <w:t>164,3</w:t>
            </w:r>
          </w:p>
        </w:tc>
        <w:tc>
          <w:tcPr>
            <w:tcW w:w="794" w:type="dxa"/>
          </w:tcPr>
          <w:p w:rsidR="00C047D6" w:rsidRPr="00763EE9" w:rsidRDefault="00C047D6" w:rsidP="00C047D6">
            <w:pPr>
              <w:spacing w:before="120"/>
              <w:jc w:val="center"/>
              <w:rPr>
                <w:sz w:val="22"/>
                <w:szCs w:val="22"/>
              </w:rPr>
            </w:pPr>
            <w:r>
              <w:rPr>
                <w:sz w:val="22"/>
                <w:szCs w:val="22"/>
              </w:rPr>
              <w:t>0,4%</w:t>
            </w:r>
          </w:p>
        </w:tc>
        <w:tc>
          <w:tcPr>
            <w:tcW w:w="794" w:type="dxa"/>
          </w:tcPr>
          <w:p w:rsidR="00C047D6" w:rsidRPr="00763EE9" w:rsidRDefault="00C047D6" w:rsidP="00C047D6">
            <w:pPr>
              <w:spacing w:before="120"/>
              <w:jc w:val="center"/>
              <w:rPr>
                <w:sz w:val="22"/>
                <w:szCs w:val="22"/>
              </w:rPr>
            </w:pPr>
            <w:r>
              <w:rPr>
                <w:sz w:val="22"/>
                <w:szCs w:val="22"/>
              </w:rPr>
              <w:t>0,3%</w:t>
            </w:r>
          </w:p>
        </w:tc>
        <w:tc>
          <w:tcPr>
            <w:tcW w:w="794" w:type="dxa"/>
          </w:tcPr>
          <w:p w:rsidR="00C047D6" w:rsidRPr="00763EE9" w:rsidRDefault="009D144E" w:rsidP="003D7C34">
            <w:pPr>
              <w:spacing w:before="120"/>
              <w:jc w:val="center"/>
              <w:rPr>
                <w:sz w:val="22"/>
                <w:szCs w:val="22"/>
              </w:rPr>
            </w:pPr>
            <w:r>
              <w:rPr>
                <w:sz w:val="22"/>
                <w:szCs w:val="22"/>
              </w:rPr>
              <w:t>0,9%</w:t>
            </w:r>
          </w:p>
        </w:tc>
        <w:tc>
          <w:tcPr>
            <w:tcW w:w="1134" w:type="dxa"/>
            <w:vAlign w:val="center"/>
          </w:tcPr>
          <w:p w:rsidR="00C047D6" w:rsidRPr="00763EE9" w:rsidRDefault="00C047D6" w:rsidP="00C047D6">
            <w:pPr>
              <w:jc w:val="center"/>
              <w:rPr>
                <w:sz w:val="22"/>
                <w:szCs w:val="22"/>
              </w:rPr>
            </w:pPr>
            <w:r>
              <w:rPr>
                <w:sz w:val="22"/>
                <w:szCs w:val="22"/>
              </w:rPr>
              <w:t>2,5 / 4,3%</w:t>
            </w:r>
          </w:p>
        </w:tc>
        <w:tc>
          <w:tcPr>
            <w:tcW w:w="1134" w:type="dxa"/>
            <w:vAlign w:val="center"/>
          </w:tcPr>
          <w:p w:rsidR="00C047D6" w:rsidRPr="00763EE9" w:rsidRDefault="009D144E" w:rsidP="009D144E">
            <w:pPr>
              <w:jc w:val="center"/>
              <w:rPr>
                <w:sz w:val="22"/>
                <w:szCs w:val="22"/>
              </w:rPr>
            </w:pPr>
            <w:r>
              <w:rPr>
                <w:sz w:val="22"/>
                <w:szCs w:val="22"/>
              </w:rPr>
              <w:t>104,0</w:t>
            </w:r>
            <w:r w:rsidR="00C047D6">
              <w:rPr>
                <w:sz w:val="22"/>
                <w:szCs w:val="22"/>
              </w:rPr>
              <w:t xml:space="preserve"> / </w:t>
            </w:r>
            <w:r>
              <w:rPr>
                <w:sz w:val="22"/>
                <w:szCs w:val="22"/>
              </w:rPr>
              <w:t>172,5</w:t>
            </w:r>
            <w:r w:rsidR="00C047D6">
              <w:rPr>
                <w:sz w:val="22"/>
                <w:szCs w:val="22"/>
              </w:rPr>
              <w:t>%</w:t>
            </w:r>
          </w:p>
        </w:tc>
      </w:tr>
      <w:tr w:rsidR="00C047D6" w:rsidRPr="0029403D" w:rsidTr="00763EE9">
        <w:tc>
          <w:tcPr>
            <w:tcW w:w="2235" w:type="dxa"/>
          </w:tcPr>
          <w:p w:rsidR="00C047D6" w:rsidRPr="00037D1B" w:rsidRDefault="00C047D6" w:rsidP="004B6B0C">
            <w:pPr>
              <w:spacing w:before="120"/>
              <w:rPr>
                <w:b/>
                <w:sz w:val="22"/>
                <w:szCs w:val="22"/>
              </w:rPr>
            </w:pPr>
            <w:r w:rsidRPr="00037D1B">
              <w:rPr>
                <w:b/>
                <w:sz w:val="22"/>
                <w:szCs w:val="22"/>
              </w:rPr>
              <w:t>Итого расходов</w:t>
            </w:r>
          </w:p>
        </w:tc>
        <w:tc>
          <w:tcPr>
            <w:tcW w:w="964" w:type="dxa"/>
            <w:vAlign w:val="center"/>
          </w:tcPr>
          <w:p w:rsidR="00C047D6" w:rsidRPr="00763EE9" w:rsidRDefault="00C047D6" w:rsidP="00C047D6">
            <w:pPr>
              <w:jc w:val="center"/>
              <w:rPr>
                <w:b/>
                <w:sz w:val="22"/>
                <w:szCs w:val="22"/>
              </w:rPr>
            </w:pPr>
            <w:r w:rsidRPr="00763EE9">
              <w:rPr>
                <w:b/>
                <w:sz w:val="22"/>
                <w:szCs w:val="22"/>
              </w:rPr>
              <w:t>14259,3</w:t>
            </w:r>
          </w:p>
        </w:tc>
        <w:tc>
          <w:tcPr>
            <w:tcW w:w="964" w:type="dxa"/>
            <w:vAlign w:val="center"/>
          </w:tcPr>
          <w:p w:rsidR="00C047D6" w:rsidRPr="00763EE9" w:rsidRDefault="00C047D6" w:rsidP="00C047D6">
            <w:pPr>
              <w:jc w:val="center"/>
              <w:rPr>
                <w:b/>
                <w:sz w:val="22"/>
                <w:szCs w:val="22"/>
              </w:rPr>
            </w:pPr>
            <w:r>
              <w:rPr>
                <w:b/>
                <w:sz w:val="22"/>
                <w:szCs w:val="22"/>
              </w:rPr>
              <w:t>22349,9</w:t>
            </w:r>
          </w:p>
        </w:tc>
        <w:tc>
          <w:tcPr>
            <w:tcW w:w="964" w:type="dxa"/>
            <w:vAlign w:val="center"/>
          </w:tcPr>
          <w:p w:rsidR="00C047D6" w:rsidRPr="00763EE9" w:rsidRDefault="009D144E" w:rsidP="002E14C6">
            <w:pPr>
              <w:jc w:val="center"/>
              <w:rPr>
                <w:b/>
                <w:sz w:val="22"/>
                <w:szCs w:val="22"/>
              </w:rPr>
            </w:pPr>
            <w:r>
              <w:rPr>
                <w:b/>
                <w:sz w:val="22"/>
                <w:szCs w:val="22"/>
              </w:rPr>
              <w:t>17725,5</w:t>
            </w:r>
          </w:p>
        </w:tc>
        <w:tc>
          <w:tcPr>
            <w:tcW w:w="794" w:type="dxa"/>
            <w:vAlign w:val="center"/>
          </w:tcPr>
          <w:p w:rsidR="00C047D6" w:rsidRPr="00763EE9" w:rsidRDefault="00C047D6" w:rsidP="00894DE6">
            <w:pPr>
              <w:jc w:val="center"/>
              <w:rPr>
                <w:b/>
                <w:sz w:val="22"/>
                <w:szCs w:val="22"/>
              </w:rPr>
            </w:pPr>
            <w:r w:rsidRPr="00763EE9">
              <w:rPr>
                <w:b/>
                <w:sz w:val="22"/>
                <w:szCs w:val="22"/>
              </w:rPr>
              <w:t>100%</w:t>
            </w:r>
          </w:p>
        </w:tc>
        <w:tc>
          <w:tcPr>
            <w:tcW w:w="794" w:type="dxa"/>
            <w:vAlign w:val="center"/>
          </w:tcPr>
          <w:p w:rsidR="00C047D6" w:rsidRPr="00763EE9" w:rsidRDefault="00C047D6" w:rsidP="00894DE6">
            <w:pPr>
              <w:jc w:val="center"/>
              <w:rPr>
                <w:b/>
                <w:sz w:val="22"/>
                <w:szCs w:val="22"/>
              </w:rPr>
            </w:pPr>
            <w:r w:rsidRPr="00763EE9">
              <w:rPr>
                <w:b/>
                <w:sz w:val="22"/>
                <w:szCs w:val="22"/>
              </w:rPr>
              <w:t>100%</w:t>
            </w:r>
          </w:p>
        </w:tc>
        <w:tc>
          <w:tcPr>
            <w:tcW w:w="794" w:type="dxa"/>
            <w:vAlign w:val="center"/>
          </w:tcPr>
          <w:p w:rsidR="00C047D6" w:rsidRPr="00763EE9" w:rsidRDefault="00C047D6" w:rsidP="002E14C6">
            <w:pPr>
              <w:jc w:val="center"/>
              <w:rPr>
                <w:b/>
                <w:sz w:val="22"/>
                <w:szCs w:val="22"/>
              </w:rPr>
            </w:pPr>
            <w:r w:rsidRPr="00763EE9">
              <w:rPr>
                <w:b/>
                <w:sz w:val="22"/>
                <w:szCs w:val="22"/>
              </w:rPr>
              <w:t>100%</w:t>
            </w:r>
          </w:p>
        </w:tc>
        <w:tc>
          <w:tcPr>
            <w:tcW w:w="1134" w:type="dxa"/>
            <w:vAlign w:val="center"/>
          </w:tcPr>
          <w:p w:rsidR="00C047D6" w:rsidRPr="00763EE9" w:rsidRDefault="00C047D6" w:rsidP="00C047D6">
            <w:pPr>
              <w:jc w:val="center"/>
              <w:rPr>
                <w:b/>
                <w:sz w:val="22"/>
                <w:szCs w:val="22"/>
              </w:rPr>
            </w:pPr>
            <w:r>
              <w:rPr>
                <w:b/>
                <w:sz w:val="22"/>
                <w:szCs w:val="22"/>
              </w:rPr>
              <w:t>8090,6 / 56,7%</w:t>
            </w:r>
          </w:p>
        </w:tc>
        <w:tc>
          <w:tcPr>
            <w:tcW w:w="1134" w:type="dxa"/>
            <w:vAlign w:val="center"/>
          </w:tcPr>
          <w:p w:rsidR="00C047D6" w:rsidRPr="00763EE9" w:rsidRDefault="009D144E" w:rsidP="009D144E">
            <w:pPr>
              <w:jc w:val="center"/>
              <w:rPr>
                <w:b/>
                <w:sz w:val="22"/>
                <w:szCs w:val="22"/>
              </w:rPr>
            </w:pPr>
            <w:r>
              <w:rPr>
                <w:b/>
                <w:sz w:val="22"/>
                <w:szCs w:val="22"/>
              </w:rPr>
              <w:t>-4624,4</w:t>
            </w:r>
            <w:r w:rsidR="00C047D6">
              <w:rPr>
                <w:b/>
                <w:sz w:val="22"/>
                <w:szCs w:val="22"/>
              </w:rPr>
              <w:t xml:space="preserve"> / </w:t>
            </w:r>
            <w:r>
              <w:rPr>
                <w:b/>
                <w:sz w:val="22"/>
                <w:szCs w:val="22"/>
              </w:rPr>
              <w:t>-20,7</w:t>
            </w:r>
            <w:r w:rsidR="00C047D6">
              <w:rPr>
                <w:b/>
                <w:sz w:val="22"/>
                <w:szCs w:val="22"/>
              </w:rPr>
              <w:t>%</w:t>
            </w:r>
          </w:p>
        </w:tc>
      </w:tr>
    </w:tbl>
    <w:p w:rsidR="004A13B7" w:rsidRPr="0029403D" w:rsidRDefault="004A13B7" w:rsidP="00D85D04">
      <w:pPr>
        <w:spacing w:before="120"/>
        <w:ind w:firstLine="567"/>
        <w:jc w:val="both"/>
      </w:pPr>
      <w:r w:rsidRPr="0029403D">
        <w:rPr>
          <w:b/>
        </w:rPr>
        <w:lastRenderedPageBreak/>
        <w:t xml:space="preserve">По разделу 01 «Общегосударственные вопросы» </w:t>
      </w:r>
      <w:r w:rsidRPr="0029403D">
        <w:t xml:space="preserve">расходы в </w:t>
      </w:r>
      <w:r w:rsidR="00315C68">
        <w:t>2015</w:t>
      </w:r>
      <w:r w:rsidRPr="0029403D">
        <w:t xml:space="preserve"> году </w:t>
      </w:r>
      <w:r w:rsidR="002D3343" w:rsidRPr="0029403D">
        <w:t>исполнены</w:t>
      </w:r>
      <w:r w:rsidRPr="0029403D">
        <w:t xml:space="preserve"> в объёме </w:t>
      </w:r>
      <w:r w:rsidR="00F006B8">
        <w:t>3197</w:t>
      </w:r>
      <w:r w:rsidR="006B4CAB">
        <w:t>,0</w:t>
      </w:r>
      <w:r w:rsidR="000C4655">
        <w:t xml:space="preserve"> </w:t>
      </w:r>
      <w:r w:rsidRPr="0029403D">
        <w:t>тыс. руб.</w:t>
      </w:r>
      <w:r w:rsidR="00A915EB" w:rsidRPr="0029403D">
        <w:t xml:space="preserve"> или </w:t>
      </w:r>
      <w:r w:rsidR="00F006B8">
        <w:t>95,6</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F006B8">
        <w:t>148,7</w:t>
      </w:r>
      <w:r w:rsidR="00A81EBD" w:rsidRPr="0029403D">
        <w:t xml:space="preserve"> тыс. руб.)</w:t>
      </w:r>
      <w:r w:rsidRPr="0029403D">
        <w:t>.</w:t>
      </w:r>
      <w:r w:rsidR="002619DE" w:rsidRPr="0029403D">
        <w:t xml:space="preserve"> Удельный вес </w:t>
      </w:r>
      <w:r w:rsidR="002619DE" w:rsidRPr="00A3799B">
        <w:t xml:space="preserve">раздела в расходах бюджета составил </w:t>
      </w:r>
      <w:r w:rsidR="00F006B8">
        <w:t>18,0</w:t>
      </w:r>
      <w:r w:rsidR="002619DE" w:rsidRPr="00A3799B">
        <w:t>%.</w:t>
      </w:r>
      <w:r w:rsidR="00030C63" w:rsidRPr="00A3799B">
        <w:t xml:space="preserve"> </w:t>
      </w:r>
    </w:p>
    <w:p w:rsidR="006B4CAB" w:rsidRPr="0029403D" w:rsidRDefault="006B4CAB" w:rsidP="006B4CAB">
      <w:pPr>
        <w:spacing w:before="40"/>
        <w:ind w:firstLine="567"/>
        <w:jc w:val="both"/>
      </w:pPr>
      <w:r w:rsidRPr="0029403D">
        <w:t xml:space="preserve">При анализе исполнения местного бюджета за </w:t>
      </w:r>
      <w:r w:rsidR="00315C68">
        <w:t>2015</w:t>
      </w:r>
      <w:r w:rsidRPr="0029403D">
        <w:t xml:space="preserve"> год установлено, что расходы на содержание главы муниципального образования в объёме </w:t>
      </w:r>
      <w:r w:rsidR="00F006B8">
        <w:t>454,6</w:t>
      </w:r>
      <w:r w:rsidRPr="0029403D">
        <w:t xml:space="preserve"> тыс. руб. соответствуют нормативу, установленному постановлением администрации Новосибирской области от 28.12.2007 № 206-па.</w:t>
      </w:r>
    </w:p>
    <w:p w:rsidR="006B4CAB" w:rsidRPr="00E50D4D" w:rsidRDefault="006B4CAB" w:rsidP="006B4CAB">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6B4CAB" w:rsidRPr="006F10F8" w:rsidRDefault="006B4CAB" w:rsidP="006B4CAB">
      <w:pPr>
        <w:spacing w:before="40"/>
        <w:ind w:firstLine="567"/>
        <w:jc w:val="both"/>
      </w:pPr>
      <w:r w:rsidRPr="006F10F8">
        <w:t xml:space="preserve">Расходы на содержание органов местного самоуправления соответствуют нормативу, установленному постановлением администрации Новосибирской области от 28.12.2007 № 206-па. При нормативе </w:t>
      </w:r>
      <w:r w:rsidR="00F006B8">
        <w:t>2439,9</w:t>
      </w:r>
      <w:r w:rsidRPr="006F10F8">
        <w:t xml:space="preserve"> тыс. руб. (</w:t>
      </w:r>
      <w:r w:rsidR="00F006B8">
        <w:t>1664</w:t>
      </w:r>
      <w:r w:rsidRPr="006F10F8">
        <w:t xml:space="preserve"> человек</w:t>
      </w:r>
      <w:r w:rsidR="00F006B8">
        <w:t>а</w:t>
      </w:r>
      <w:r w:rsidRPr="006F10F8">
        <w:t xml:space="preserve"> * </w:t>
      </w:r>
      <w:r>
        <w:t>1466,3</w:t>
      </w:r>
      <w:r w:rsidRPr="006F10F8">
        <w:t xml:space="preserve"> руб.) исполнение составляет </w:t>
      </w:r>
      <w:r w:rsidR="00F006B8">
        <w:t>2327,0</w:t>
      </w:r>
      <w:r w:rsidRPr="006F10F8">
        <w:t xml:space="preserve"> тыс. руб. </w:t>
      </w:r>
      <w:r w:rsidRPr="008E497E">
        <w:rPr>
          <w:spacing w:val="-2"/>
        </w:rPr>
        <w:t xml:space="preserve">Тем самым </w:t>
      </w:r>
      <w:r>
        <w:rPr>
          <w:spacing w:val="-2"/>
        </w:rPr>
        <w:t xml:space="preserve">выполняется </w:t>
      </w:r>
      <w:r w:rsidRPr="008E497E">
        <w:rPr>
          <w:spacing w:val="-2"/>
        </w:rPr>
        <w:t>пункт 2 статьи 136 БК РФ.</w:t>
      </w:r>
    </w:p>
    <w:p w:rsidR="006B4CAB" w:rsidRPr="00BD6D11" w:rsidRDefault="006B4CAB" w:rsidP="006B4CAB">
      <w:pPr>
        <w:spacing w:before="40"/>
        <w:ind w:firstLine="567"/>
        <w:jc w:val="both"/>
        <w:rPr>
          <w:i/>
          <w:spacing w:val="-4"/>
          <w:sz w:val="20"/>
          <w:szCs w:val="20"/>
        </w:rPr>
      </w:pPr>
      <w:r w:rsidRPr="00BD6D11">
        <w:rPr>
          <w:i/>
          <w:color w:val="000000"/>
          <w:spacing w:val="-4"/>
          <w:sz w:val="20"/>
          <w:szCs w:val="20"/>
        </w:rPr>
        <w:t>Для расчёта норматива использована численность населения по данным органа статистики на  01.01.</w:t>
      </w:r>
      <w:r w:rsidR="00315C68">
        <w:rPr>
          <w:i/>
          <w:color w:val="000000"/>
          <w:spacing w:val="-4"/>
          <w:sz w:val="20"/>
          <w:szCs w:val="20"/>
        </w:rPr>
        <w:t>2015</w:t>
      </w:r>
      <w:r w:rsidRPr="00BD6D11">
        <w:rPr>
          <w:i/>
          <w:color w:val="000000"/>
          <w:spacing w:val="-4"/>
          <w:sz w:val="20"/>
          <w:szCs w:val="20"/>
        </w:rPr>
        <w:t xml:space="preserve"> – </w:t>
      </w:r>
      <w:r w:rsidR="00F006B8">
        <w:rPr>
          <w:i/>
          <w:color w:val="000000"/>
          <w:spacing w:val="-4"/>
          <w:sz w:val="20"/>
          <w:szCs w:val="20"/>
        </w:rPr>
        <w:t>1664</w:t>
      </w:r>
      <w:r w:rsidRPr="00BD6D11">
        <w:rPr>
          <w:i/>
          <w:color w:val="000000"/>
          <w:spacing w:val="-4"/>
          <w:sz w:val="20"/>
          <w:szCs w:val="20"/>
        </w:rPr>
        <w:t xml:space="preserve"> человек</w:t>
      </w:r>
      <w:r w:rsidR="00F006B8">
        <w:rPr>
          <w:i/>
          <w:color w:val="000000"/>
          <w:spacing w:val="-4"/>
          <w:sz w:val="20"/>
          <w:szCs w:val="20"/>
        </w:rPr>
        <w:t>а</w:t>
      </w:r>
      <w:r w:rsidRPr="00BD6D11">
        <w:rPr>
          <w:i/>
          <w:color w:val="000000"/>
          <w:spacing w:val="-4"/>
          <w:sz w:val="20"/>
          <w:szCs w:val="20"/>
        </w:rPr>
        <w:t xml:space="preserve"> согласно</w:t>
      </w:r>
      <w:r w:rsidRPr="00BD6D11">
        <w:rPr>
          <w:i/>
          <w:spacing w:val="-4"/>
          <w:sz w:val="20"/>
          <w:szCs w:val="20"/>
        </w:rPr>
        <w:t xml:space="preserve"> постановлению администрации Новосибирской области от 28.12.2007 № 206-па.</w:t>
      </w:r>
    </w:p>
    <w:p w:rsidR="004A13B7" w:rsidRPr="0029403D" w:rsidRDefault="004A13B7" w:rsidP="00C367D5">
      <w:pPr>
        <w:spacing w:before="40"/>
        <w:ind w:firstLine="567"/>
        <w:jc w:val="both"/>
      </w:pPr>
      <w:r w:rsidRPr="0029403D">
        <w:rPr>
          <w:b/>
        </w:rPr>
        <w:t xml:space="preserve">По разделу 02 «Национальная оборона» </w:t>
      </w:r>
      <w:r w:rsidR="00C800CC" w:rsidRPr="0029403D">
        <w:t xml:space="preserve">расходы в </w:t>
      </w:r>
      <w:r w:rsidR="00315C68">
        <w:t>2015</w:t>
      </w:r>
      <w:r w:rsidR="00C800CC" w:rsidRPr="0029403D">
        <w:t xml:space="preserve"> году исполнены в объёме </w:t>
      </w:r>
      <w:r w:rsidR="00F006B8">
        <w:t>77,4</w:t>
      </w:r>
      <w:r w:rsidR="00C800CC" w:rsidRPr="0029403D">
        <w:t> тыс. руб. или 100% к плану.</w:t>
      </w:r>
      <w:r w:rsidR="00F34DB4" w:rsidRPr="0029403D">
        <w:t xml:space="preserve"> Удельный вес разде</w:t>
      </w:r>
      <w:r w:rsidR="00D41CF5">
        <w:t>ла</w:t>
      </w:r>
      <w:r w:rsidR="000252AD">
        <w:t xml:space="preserve"> в расходах бюджета составил </w:t>
      </w:r>
      <w:r w:rsidR="00025A3A">
        <w:t>0</w:t>
      </w:r>
      <w:r w:rsidR="000252AD">
        <w:t>,</w:t>
      </w:r>
      <w:r w:rsidR="00F006B8">
        <w:t>4</w:t>
      </w:r>
      <w:r w:rsidR="00F34DB4" w:rsidRPr="0029403D">
        <w:t>%.</w:t>
      </w:r>
    </w:p>
    <w:p w:rsidR="00104D65" w:rsidRPr="005128C4" w:rsidRDefault="00104D65" w:rsidP="00D85D04">
      <w:pPr>
        <w:spacing w:before="60"/>
        <w:ind w:firstLine="567"/>
        <w:jc w:val="both"/>
        <w:rPr>
          <w:spacing w:val="-4"/>
        </w:rPr>
      </w:pPr>
      <w:r w:rsidRPr="005128C4">
        <w:rPr>
          <w:b/>
          <w:spacing w:val="-4"/>
        </w:rPr>
        <w:t xml:space="preserve">По разделу 03 «Национальная безопасность и правоохранительная деятельность» </w:t>
      </w:r>
      <w:r w:rsidRPr="005128C4">
        <w:rPr>
          <w:spacing w:val="-4"/>
        </w:rPr>
        <w:t xml:space="preserve">расходы в </w:t>
      </w:r>
      <w:r w:rsidR="00315C68">
        <w:rPr>
          <w:spacing w:val="-4"/>
        </w:rPr>
        <w:t>2015</w:t>
      </w:r>
      <w:r w:rsidRPr="005128C4">
        <w:rPr>
          <w:spacing w:val="-4"/>
        </w:rPr>
        <w:t xml:space="preserve"> году исполнены в объёме </w:t>
      </w:r>
      <w:r w:rsidR="00F006B8">
        <w:rPr>
          <w:spacing w:val="-4"/>
        </w:rPr>
        <w:t>27,0</w:t>
      </w:r>
      <w:r w:rsidRPr="005128C4">
        <w:rPr>
          <w:spacing w:val="-4"/>
        </w:rPr>
        <w:t xml:space="preserve"> тыс. руб. или </w:t>
      </w:r>
      <w:r w:rsidR="00F006B8">
        <w:rPr>
          <w:spacing w:val="-4"/>
        </w:rPr>
        <w:t>100,0</w:t>
      </w:r>
      <w:r w:rsidR="00F6136D" w:rsidRPr="005128C4">
        <w:rPr>
          <w:spacing w:val="-4"/>
        </w:rPr>
        <w:t>%</w:t>
      </w:r>
      <w:r w:rsidRPr="005128C4">
        <w:rPr>
          <w:spacing w:val="-4"/>
        </w:rPr>
        <w:t xml:space="preserve"> к плану</w:t>
      </w:r>
      <w:r w:rsidR="005128C4" w:rsidRPr="0029403D">
        <w:t>.</w:t>
      </w:r>
      <w:r w:rsidR="0028377B" w:rsidRPr="005128C4">
        <w:rPr>
          <w:spacing w:val="-4"/>
        </w:rPr>
        <w:t xml:space="preserve"> </w:t>
      </w:r>
      <w:r w:rsidRPr="005128C4">
        <w:rPr>
          <w:spacing w:val="-4"/>
        </w:rPr>
        <w:t>Удельный вес ра</w:t>
      </w:r>
      <w:r w:rsidRPr="005128C4">
        <w:rPr>
          <w:spacing w:val="-4"/>
        </w:rPr>
        <w:t>з</w:t>
      </w:r>
      <w:r w:rsidRPr="005128C4">
        <w:rPr>
          <w:spacing w:val="-4"/>
        </w:rPr>
        <w:t xml:space="preserve">дела в расходах бюджета составил </w:t>
      </w:r>
      <w:r w:rsidR="00F006B8">
        <w:rPr>
          <w:spacing w:val="-4"/>
        </w:rPr>
        <w:t>0,2</w:t>
      </w:r>
      <w:r w:rsidRPr="005128C4">
        <w:rPr>
          <w:spacing w:val="-4"/>
        </w:rPr>
        <w:t>%.</w:t>
      </w:r>
    </w:p>
    <w:p w:rsidR="005128C4" w:rsidRPr="00A3799B" w:rsidRDefault="00981218" w:rsidP="005128C4">
      <w:pPr>
        <w:spacing w:before="60"/>
        <w:ind w:firstLine="567"/>
        <w:jc w:val="both"/>
        <w:rPr>
          <w:spacing w:val="-2"/>
        </w:rPr>
      </w:pPr>
      <w:r w:rsidRPr="00A3799B">
        <w:rPr>
          <w:b/>
          <w:spacing w:val="-2"/>
        </w:rPr>
        <w:t>По разделу 0</w:t>
      </w:r>
      <w:r w:rsidR="0068375C" w:rsidRPr="00A3799B">
        <w:rPr>
          <w:b/>
          <w:spacing w:val="-2"/>
        </w:rPr>
        <w:t>4</w:t>
      </w:r>
      <w:r w:rsidRPr="00A3799B">
        <w:rPr>
          <w:b/>
          <w:spacing w:val="-2"/>
        </w:rPr>
        <w:t xml:space="preserve"> «Национальная экономика» </w:t>
      </w:r>
      <w:r w:rsidRPr="00A3799B">
        <w:rPr>
          <w:spacing w:val="-2"/>
        </w:rPr>
        <w:t xml:space="preserve">расходы в </w:t>
      </w:r>
      <w:r w:rsidR="00315C68">
        <w:rPr>
          <w:spacing w:val="-2"/>
        </w:rPr>
        <w:t>2015</w:t>
      </w:r>
      <w:r w:rsidRPr="00A3799B">
        <w:rPr>
          <w:spacing w:val="-2"/>
        </w:rPr>
        <w:t xml:space="preserve"> году исполнены в объёме </w:t>
      </w:r>
      <w:r w:rsidR="00F006B8">
        <w:rPr>
          <w:spacing w:val="-2"/>
        </w:rPr>
        <w:t>2928,8</w:t>
      </w:r>
      <w:r w:rsidRPr="00A3799B">
        <w:rPr>
          <w:spacing w:val="-2"/>
        </w:rPr>
        <w:t xml:space="preserve"> тыс. руб. или </w:t>
      </w:r>
      <w:r w:rsidR="00F006B8">
        <w:rPr>
          <w:spacing w:val="-2"/>
        </w:rPr>
        <w:t>93,9</w:t>
      </w:r>
      <w:r w:rsidRPr="00A3799B">
        <w:rPr>
          <w:spacing w:val="-2"/>
        </w:rPr>
        <w:t>% к плану</w:t>
      </w:r>
      <w:r w:rsidR="005128C4" w:rsidRPr="00A3799B">
        <w:rPr>
          <w:spacing w:val="-2"/>
        </w:rPr>
        <w:t xml:space="preserve"> (недоисполнение – </w:t>
      </w:r>
      <w:r w:rsidR="00F006B8">
        <w:rPr>
          <w:spacing w:val="-2"/>
        </w:rPr>
        <w:t>191,0</w:t>
      </w:r>
      <w:r w:rsidR="005128C4" w:rsidRPr="00A3799B">
        <w:rPr>
          <w:spacing w:val="-2"/>
        </w:rPr>
        <w:t xml:space="preserve"> тыс. руб.)</w:t>
      </w:r>
      <w:r w:rsidRPr="00A3799B">
        <w:rPr>
          <w:spacing w:val="-2"/>
        </w:rPr>
        <w:t xml:space="preserve">. Удельный вес раздела в расходах бюджета составил </w:t>
      </w:r>
      <w:r w:rsidR="00F006B8">
        <w:rPr>
          <w:spacing w:val="-2"/>
        </w:rPr>
        <w:t>16,5</w:t>
      </w:r>
      <w:r w:rsidRPr="00A3799B">
        <w:rPr>
          <w:spacing w:val="-2"/>
        </w:rPr>
        <w:t>%.</w:t>
      </w:r>
      <w:r w:rsidR="00447E5B" w:rsidRPr="00A3799B">
        <w:rPr>
          <w:spacing w:val="-2"/>
        </w:rPr>
        <w:t xml:space="preserve"> </w:t>
      </w:r>
      <w:r w:rsidR="005128C4" w:rsidRPr="00A3799B">
        <w:rPr>
          <w:spacing w:val="-2"/>
        </w:rPr>
        <w:t>Согласно данным формы 0503164 «Сведения об исполн</w:t>
      </w:r>
      <w:r w:rsidR="005128C4" w:rsidRPr="00A3799B">
        <w:rPr>
          <w:spacing w:val="-2"/>
        </w:rPr>
        <w:t>е</w:t>
      </w:r>
      <w:r w:rsidR="005128C4" w:rsidRPr="00A3799B">
        <w:rPr>
          <w:spacing w:val="-2"/>
        </w:rPr>
        <w:t xml:space="preserve">нии бюджета» неисполнение плана по данному разделу связано </w:t>
      </w:r>
      <w:r w:rsidR="00A3799B" w:rsidRPr="00A3799B">
        <w:rPr>
          <w:spacing w:val="-2"/>
        </w:rPr>
        <w:t xml:space="preserve">с </w:t>
      </w:r>
      <w:r w:rsidR="00F006B8">
        <w:rPr>
          <w:spacing w:val="-2"/>
        </w:rPr>
        <w:t>оплатой выполненных работ  в 1 квартале 2016 года</w:t>
      </w:r>
      <w:r w:rsidR="00A3799B" w:rsidRPr="00A3799B">
        <w:rPr>
          <w:spacing w:val="-2"/>
        </w:rPr>
        <w:t>.</w:t>
      </w:r>
    </w:p>
    <w:p w:rsidR="00F006B8" w:rsidRDefault="00F006B8" w:rsidP="00F006B8">
      <w:pPr>
        <w:spacing w:before="40"/>
        <w:ind w:firstLine="567"/>
        <w:jc w:val="both"/>
        <w:rPr>
          <w:i/>
          <w:spacing w:val="-4"/>
        </w:rPr>
      </w:pPr>
      <w:r w:rsidRPr="00691366">
        <w:rPr>
          <w:i/>
          <w:spacing w:val="-4"/>
        </w:rPr>
        <w:t>Ревизионная комиссия отмечает</w:t>
      </w:r>
      <w:r>
        <w:rPr>
          <w:i/>
          <w:spacing w:val="-4"/>
        </w:rPr>
        <w:t xml:space="preserve"> следующее:</w:t>
      </w:r>
    </w:p>
    <w:p w:rsidR="00F006B8" w:rsidRPr="003A45E1" w:rsidRDefault="00F006B8" w:rsidP="00F006B8">
      <w:pPr>
        <w:spacing w:before="40"/>
        <w:ind w:firstLine="567"/>
        <w:jc w:val="both"/>
        <w:rPr>
          <w:i/>
        </w:rPr>
      </w:pPr>
      <w:proofErr w:type="gramStart"/>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w:t>
      </w:r>
      <w:r w:rsidR="00903DEF">
        <w:t>3119,8</w:t>
      </w:r>
      <w:r>
        <w:t xml:space="preserve"> тыс. руб., что соответствует сумме </w:t>
      </w:r>
      <w:r w:rsidRPr="00C821D9">
        <w:t>уточнённы</w:t>
      </w:r>
      <w:r>
        <w:t>х</w:t>
      </w:r>
      <w:r w:rsidRPr="00C821D9">
        <w:t xml:space="preserve"> бюджетны</w:t>
      </w:r>
      <w:r>
        <w:t>х</w:t>
      </w:r>
      <w:r w:rsidRPr="00C821D9">
        <w:t xml:space="preserve"> назна</w:t>
      </w:r>
      <w:r>
        <w:t xml:space="preserve">чений по КБК </w:t>
      </w:r>
      <w:r w:rsidR="00903DEF">
        <w:t>293</w:t>
      </w:r>
      <w:r w:rsidRPr="00C821D9">
        <w:t xml:space="preserve"> 1 03 02000 01 0000 110</w:t>
      </w:r>
      <w:r>
        <w:t xml:space="preserve"> «</w:t>
      </w:r>
      <w:r w:rsidRPr="00C821D9">
        <w:t>Акцизы по подакцизным тов</w:t>
      </w:r>
      <w:r w:rsidRPr="00C821D9">
        <w:t>а</w:t>
      </w:r>
      <w:r w:rsidRPr="00C821D9">
        <w:t>рам (продукции), производимым на территории Российской Федерации</w:t>
      </w:r>
      <w:r>
        <w:t xml:space="preserve">» в сумме </w:t>
      </w:r>
      <w:r w:rsidR="00903DEF">
        <w:t xml:space="preserve">571,2 </w:t>
      </w:r>
      <w:r>
        <w:t xml:space="preserve">тыс. руб. и по КБК </w:t>
      </w:r>
      <w:r w:rsidR="00903DEF">
        <w:t>293</w:t>
      </w:r>
      <w:r w:rsidRPr="007C3568">
        <w:t xml:space="preserve"> 2 02 02216 10 0000 151</w:t>
      </w:r>
      <w:r>
        <w:t xml:space="preserve"> «</w:t>
      </w:r>
      <w:r w:rsidRPr="007C3568">
        <w:t>Субсидии бюджетам сельских поселений</w:t>
      </w:r>
      <w:proofErr w:type="gramEnd"/>
      <w:r w:rsidRPr="007C3568">
        <w:t xml:space="preserve"> на ос</w:t>
      </w:r>
      <w:r w:rsidRPr="007C3568">
        <w:t>у</w:t>
      </w:r>
      <w:r w:rsidRPr="007C3568">
        <w:t>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w:t>
      </w:r>
      <w:r>
        <w:t xml:space="preserve">» в сумме </w:t>
      </w:r>
      <w:r w:rsidR="00903DEF">
        <w:t>2045,4</w:t>
      </w:r>
      <w:r>
        <w:t xml:space="preserve"> тыс. руб., </w:t>
      </w:r>
      <w:r w:rsidRPr="00772616">
        <w:t>тем самым соблюдается пункт 5 статьи 179.4 БК РФ</w:t>
      </w:r>
      <w:r w:rsidRPr="003A45E1">
        <w:rPr>
          <w:i/>
        </w:rPr>
        <w:t>:</w:t>
      </w:r>
    </w:p>
    <w:p w:rsidR="00F006B8" w:rsidRPr="0067446F" w:rsidRDefault="00F006B8" w:rsidP="00F006B8">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w:t>
      </w:r>
      <w:proofErr w:type="gramStart"/>
      <w:r w:rsidRPr="0067446F">
        <w:rPr>
          <w:rFonts w:ascii="Times New Roman" w:hAnsi="Times New Roman" w:cs="Times New Roman"/>
          <w:i/>
        </w:rPr>
        <w:t>от</w:t>
      </w:r>
      <w:proofErr w:type="gramEnd"/>
      <w:r w:rsidRPr="0067446F">
        <w:rPr>
          <w:rFonts w:ascii="Times New Roman" w:hAnsi="Times New Roman" w:cs="Times New Roman"/>
          <w:i/>
        </w:rPr>
        <w:t>:</w:t>
      </w:r>
    </w:p>
    <w:p w:rsidR="00F006B8" w:rsidRPr="0067446F" w:rsidRDefault="00F006B8" w:rsidP="00F006B8">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w:t>
      </w:r>
      <w:proofErr w:type="spellStart"/>
      <w:r w:rsidRPr="0067446F">
        <w:rPr>
          <w:rFonts w:ascii="Times New Roman" w:hAnsi="Times New Roman" w:cs="Times New Roman"/>
          <w:i/>
        </w:rPr>
        <w:t>инжекторных</w:t>
      </w:r>
      <w:proofErr w:type="spellEnd"/>
      <w:r w:rsidRPr="0067446F">
        <w:rPr>
          <w:rFonts w:ascii="Times New Roman" w:hAnsi="Times New Roman" w:cs="Times New Roman"/>
          <w:i/>
        </w:rPr>
        <w:t>) двигателей, производимые на территории Российской Федерации, подлежащих зачислению в местный бюджет;</w:t>
      </w:r>
    </w:p>
    <w:p w:rsidR="00F006B8" w:rsidRDefault="00F006B8" w:rsidP="00F006B8">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F006B8" w:rsidRDefault="00F006B8" w:rsidP="00F006B8">
      <w:pPr>
        <w:autoSpaceDE w:val="0"/>
        <w:autoSpaceDN w:val="0"/>
        <w:adjustRightInd w:val="0"/>
        <w:spacing w:before="40"/>
        <w:ind w:firstLine="540"/>
        <w:jc w:val="both"/>
        <w:rPr>
          <w:i/>
          <w:iCs/>
          <w:sz w:val="20"/>
          <w:szCs w:val="20"/>
        </w:rPr>
      </w:pPr>
      <w:proofErr w:type="gramStart"/>
      <w:r>
        <w:t>2) исполнение по разделу/подразделу 0409 «</w:t>
      </w:r>
      <w:r w:rsidRPr="00C821D9">
        <w:t>Дорожное хозяйство (дорожные фонды)</w:t>
      </w:r>
      <w:r>
        <w:t xml:space="preserve">» составляет </w:t>
      </w:r>
      <w:r w:rsidR="00903DEF">
        <w:t>2928,8</w:t>
      </w:r>
      <w:r>
        <w:t xml:space="preserve"> тыс. руб., что соответствует сумме </w:t>
      </w:r>
      <w:r w:rsidR="007E3612">
        <w:t>исполнения</w:t>
      </w:r>
      <w:r>
        <w:t xml:space="preserve"> по КБК </w:t>
      </w:r>
      <w:r w:rsidR="00903DEF">
        <w:t>293</w:t>
      </w:r>
      <w:r w:rsidRPr="00C821D9">
        <w:t xml:space="preserve"> 1 03 02000 01 0000 110</w:t>
      </w:r>
      <w:r>
        <w:t xml:space="preserve"> «</w:t>
      </w:r>
      <w:r w:rsidRPr="00C821D9">
        <w:t>Акцизы по подакцизным товарам (продукции), производимым на территории Ро</w:t>
      </w:r>
      <w:r w:rsidRPr="00C821D9">
        <w:t>с</w:t>
      </w:r>
      <w:r w:rsidRPr="00C821D9">
        <w:t>сийской Федерации</w:t>
      </w:r>
      <w:r>
        <w:t xml:space="preserve">» в сумме </w:t>
      </w:r>
      <w:r w:rsidR="007E3612">
        <w:t>566,7</w:t>
      </w:r>
      <w:r>
        <w:t xml:space="preserve"> тыс. руб. и по КБК </w:t>
      </w:r>
      <w:r w:rsidR="00903DEF">
        <w:t>293</w:t>
      </w:r>
      <w:r w:rsidRPr="007C3568">
        <w:t xml:space="preserve"> 2 02 02216 10 0000 151</w:t>
      </w:r>
      <w:r>
        <w:t xml:space="preserve"> «</w:t>
      </w:r>
      <w:r w:rsidRPr="007C3568">
        <w:t>Субсидии бюджетам сельских поселений на осуществление дорожной деятельности</w:t>
      </w:r>
      <w:proofErr w:type="gramEnd"/>
      <w:r w:rsidRPr="007C3568">
        <w:t xml:space="preserve"> в отношении авт</w:t>
      </w:r>
      <w:r w:rsidRPr="007C3568">
        <w:t>о</w:t>
      </w:r>
      <w:r w:rsidRPr="007C3568">
        <w:t>мобильных дорог общего пользования, а также капитального ремонта и ремонта дворовых территорий многоквартирных домов</w:t>
      </w:r>
      <w:r>
        <w:t>»</w:t>
      </w:r>
      <w:r w:rsidR="00903DEF" w:rsidRPr="00903DEF">
        <w:t xml:space="preserve"> </w:t>
      </w:r>
      <w:r w:rsidR="00903DEF">
        <w:t>в сумме 2045,4 тыс. руб</w:t>
      </w:r>
      <w:r>
        <w:t>.</w:t>
      </w:r>
    </w:p>
    <w:p w:rsidR="00A3799B" w:rsidRPr="00903DEF" w:rsidRDefault="004A13B7" w:rsidP="00D85D04">
      <w:pPr>
        <w:spacing w:before="60"/>
        <w:ind w:firstLine="567"/>
        <w:jc w:val="both"/>
        <w:rPr>
          <w:spacing w:val="-4"/>
        </w:rPr>
      </w:pPr>
      <w:r w:rsidRPr="00903DEF">
        <w:rPr>
          <w:b/>
          <w:spacing w:val="-4"/>
        </w:rPr>
        <w:t>По разделу 05 «Жилищно-коммунальное хозяйство»</w:t>
      </w:r>
      <w:r w:rsidRPr="00903DEF">
        <w:rPr>
          <w:spacing w:val="-4"/>
        </w:rPr>
        <w:t xml:space="preserve"> </w:t>
      </w:r>
      <w:r w:rsidR="00C800CC" w:rsidRPr="00903DEF">
        <w:rPr>
          <w:spacing w:val="-4"/>
        </w:rPr>
        <w:t xml:space="preserve">расходы в </w:t>
      </w:r>
      <w:r w:rsidR="00315C68" w:rsidRPr="00903DEF">
        <w:rPr>
          <w:spacing w:val="-4"/>
        </w:rPr>
        <w:t>2015</w:t>
      </w:r>
      <w:r w:rsidR="00C800CC" w:rsidRPr="00903DEF">
        <w:rPr>
          <w:spacing w:val="-4"/>
        </w:rPr>
        <w:t xml:space="preserve"> году исполнены в объёме </w:t>
      </w:r>
      <w:r w:rsidR="00903DEF" w:rsidRPr="00903DEF">
        <w:rPr>
          <w:spacing w:val="-4"/>
        </w:rPr>
        <w:t>3988,9</w:t>
      </w:r>
      <w:r w:rsidR="00C800CC" w:rsidRPr="00903DEF">
        <w:rPr>
          <w:spacing w:val="-4"/>
        </w:rPr>
        <w:t xml:space="preserve"> тыс. руб. или </w:t>
      </w:r>
      <w:r w:rsidR="00903DEF" w:rsidRPr="00903DEF">
        <w:rPr>
          <w:spacing w:val="-4"/>
        </w:rPr>
        <w:t>98,8</w:t>
      </w:r>
      <w:r w:rsidR="00C800CC" w:rsidRPr="00903DEF">
        <w:rPr>
          <w:spacing w:val="-4"/>
        </w:rPr>
        <w:t>% к плану</w:t>
      </w:r>
      <w:r w:rsidR="005128C4" w:rsidRPr="00903DEF">
        <w:rPr>
          <w:spacing w:val="-4"/>
        </w:rPr>
        <w:t xml:space="preserve"> (недоисполнение – </w:t>
      </w:r>
      <w:r w:rsidR="00903DEF" w:rsidRPr="00903DEF">
        <w:rPr>
          <w:spacing w:val="-4"/>
        </w:rPr>
        <w:t>50,2</w:t>
      </w:r>
      <w:r w:rsidR="005128C4" w:rsidRPr="00903DEF">
        <w:rPr>
          <w:spacing w:val="-4"/>
        </w:rPr>
        <w:t xml:space="preserve"> тыс. руб.)</w:t>
      </w:r>
      <w:r w:rsidR="00A94EB3" w:rsidRPr="00903DEF">
        <w:rPr>
          <w:spacing w:val="-4"/>
        </w:rPr>
        <w:t>.</w:t>
      </w:r>
      <w:r w:rsidR="00F34DB4" w:rsidRPr="00903DEF">
        <w:rPr>
          <w:spacing w:val="-4"/>
        </w:rPr>
        <w:t xml:space="preserve"> Удельный вес ра</w:t>
      </w:r>
      <w:r w:rsidR="00F34DB4" w:rsidRPr="00903DEF">
        <w:rPr>
          <w:spacing w:val="-4"/>
        </w:rPr>
        <w:t>з</w:t>
      </w:r>
      <w:r w:rsidR="00F34DB4" w:rsidRPr="00903DEF">
        <w:rPr>
          <w:spacing w:val="-4"/>
        </w:rPr>
        <w:t xml:space="preserve">дела в расходах бюджета составил </w:t>
      </w:r>
      <w:r w:rsidR="00903DEF" w:rsidRPr="00903DEF">
        <w:rPr>
          <w:spacing w:val="-4"/>
        </w:rPr>
        <w:t>22,5</w:t>
      </w:r>
      <w:r w:rsidR="00F34DB4" w:rsidRPr="00903DEF">
        <w:rPr>
          <w:spacing w:val="-4"/>
        </w:rPr>
        <w:t>%.</w:t>
      </w:r>
      <w:r w:rsidR="005128C4" w:rsidRPr="00903DEF">
        <w:rPr>
          <w:spacing w:val="-4"/>
        </w:rPr>
        <w:t xml:space="preserve"> </w:t>
      </w:r>
      <w:r w:rsidR="00903DEF" w:rsidRPr="00903DEF">
        <w:rPr>
          <w:spacing w:val="-4"/>
        </w:rPr>
        <w:t xml:space="preserve">Согласно пояснительной записке по данному разделу </w:t>
      </w:r>
      <w:r w:rsidR="00903DEF" w:rsidRPr="00903DEF">
        <w:rPr>
          <w:spacing w:val="-4"/>
        </w:rPr>
        <w:lastRenderedPageBreak/>
        <w:t>производились расходы на содержание жилищного хозяйства (52,4 тыс. руб.), коммунального хозяйства (3150,7 тыс. руб.) и благоустройство территории поселения (785,8 тыс. руб.).</w:t>
      </w:r>
    </w:p>
    <w:p w:rsidR="009262CF" w:rsidRPr="00EE2739" w:rsidRDefault="004A13B7" w:rsidP="00D85D04">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315C68">
        <w:t>2015</w:t>
      </w:r>
      <w:r w:rsidR="009262CF" w:rsidRPr="0029403D">
        <w:t xml:space="preserve"> году исполнены в объ</w:t>
      </w:r>
      <w:r w:rsidR="009262CF" w:rsidRPr="0029403D">
        <w:t>ё</w:t>
      </w:r>
      <w:r w:rsidR="009262CF" w:rsidRPr="00EE2739">
        <w:t xml:space="preserve">ме </w:t>
      </w:r>
      <w:r w:rsidR="00903DEF" w:rsidRPr="00EE2739">
        <w:t>7342,0</w:t>
      </w:r>
      <w:r w:rsidR="009262CF" w:rsidRPr="00EE2739">
        <w:t xml:space="preserve"> тыс. руб. или </w:t>
      </w:r>
      <w:r w:rsidR="00903DEF" w:rsidRPr="00EE2739">
        <w:t>97,2</w:t>
      </w:r>
      <w:r w:rsidR="009262CF" w:rsidRPr="00EE2739">
        <w:t>% к плану</w:t>
      </w:r>
      <w:r w:rsidR="009F7257" w:rsidRPr="00EE2739">
        <w:t xml:space="preserve"> (недоисполнение – </w:t>
      </w:r>
      <w:r w:rsidR="00903DEF" w:rsidRPr="00EE2739">
        <w:t>211</w:t>
      </w:r>
      <w:r w:rsidR="006B4CAB" w:rsidRPr="00EE2739">
        <w:t>,2</w:t>
      </w:r>
      <w:r w:rsidR="009F7257" w:rsidRPr="00EE2739">
        <w:t xml:space="preserve"> тыс. руб.)</w:t>
      </w:r>
      <w:r w:rsidR="009262CF" w:rsidRPr="00EE2739">
        <w:t>.</w:t>
      </w:r>
      <w:r w:rsidR="00F34DB4" w:rsidRPr="00EE2739">
        <w:t xml:space="preserve"> </w:t>
      </w:r>
      <w:r w:rsidR="00F34DB4" w:rsidRPr="00EE2739">
        <w:rPr>
          <w:i/>
          <w:u w:val="single"/>
        </w:rPr>
        <w:t>Удельный вес ра</w:t>
      </w:r>
      <w:r w:rsidR="00F34DB4" w:rsidRPr="00EE2739">
        <w:rPr>
          <w:i/>
          <w:u w:val="single"/>
        </w:rPr>
        <w:t>з</w:t>
      </w:r>
      <w:r w:rsidR="00F34DB4" w:rsidRPr="00EE2739">
        <w:rPr>
          <w:i/>
          <w:u w:val="single"/>
        </w:rPr>
        <w:t xml:space="preserve">дела в расходах бюджета составил </w:t>
      </w:r>
      <w:r w:rsidR="00903DEF" w:rsidRPr="00EE2739">
        <w:rPr>
          <w:i/>
          <w:u w:val="single"/>
        </w:rPr>
        <w:t>41,4</w:t>
      </w:r>
      <w:r w:rsidR="00F34DB4" w:rsidRPr="00EE2739">
        <w:rPr>
          <w:i/>
          <w:u w:val="single"/>
        </w:rPr>
        <w:t>%.</w:t>
      </w:r>
      <w:r w:rsidR="00EE2739" w:rsidRPr="00EE2739">
        <w:t xml:space="preserve"> Согласно пояснительной записке</w:t>
      </w:r>
      <w:r w:rsidR="00EE2739">
        <w:t xml:space="preserve"> увеличение расходов по данному разделу по отношению к прошлому году связано с ремонтом дома культуры </w:t>
      </w:r>
      <w:proofErr w:type="gramStart"/>
      <w:r w:rsidR="00EE2739">
        <w:t>в</w:t>
      </w:r>
      <w:proofErr w:type="gramEnd"/>
      <w:r w:rsidR="00EE2739">
        <w:t xml:space="preserve"> с. Набережное </w:t>
      </w:r>
      <w:proofErr w:type="gramStart"/>
      <w:r w:rsidR="00EE2739">
        <w:t>на</w:t>
      </w:r>
      <w:proofErr w:type="gramEnd"/>
      <w:r w:rsidR="00EE2739">
        <w:t xml:space="preserve"> сумму 606,9 тыс. руб.</w:t>
      </w:r>
    </w:p>
    <w:p w:rsidR="00F6136D" w:rsidRDefault="004A13B7" w:rsidP="00D85D04">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315C68">
        <w:t>2015</w:t>
      </w:r>
      <w:r w:rsidR="009262CF" w:rsidRPr="0029403D">
        <w:t xml:space="preserve"> году исполнены в объёме </w:t>
      </w:r>
      <w:r w:rsidR="00903DEF">
        <w:t>164,3</w:t>
      </w:r>
      <w:r w:rsidR="009262CF" w:rsidRPr="0029403D">
        <w:t xml:space="preserve"> тыс. руб. или </w:t>
      </w:r>
      <w:r w:rsidR="00903DEF">
        <w:t>97,7</w:t>
      </w:r>
      <w:r w:rsidR="00D55E5F" w:rsidRPr="0029403D">
        <w:t>% к плану</w:t>
      </w:r>
      <w:r w:rsidR="005128C4">
        <w:t xml:space="preserve"> </w:t>
      </w:r>
      <w:r w:rsidR="005128C4" w:rsidRPr="0029403D">
        <w:t>(</w:t>
      </w:r>
      <w:r w:rsidR="005128C4">
        <w:t>недоисполнение</w:t>
      </w:r>
      <w:r w:rsidR="005128C4" w:rsidRPr="0029403D">
        <w:t xml:space="preserve"> – </w:t>
      </w:r>
      <w:r w:rsidR="006B4CAB">
        <w:t>3,</w:t>
      </w:r>
      <w:r w:rsidR="00903DEF">
        <w:t>8</w:t>
      </w:r>
      <w:r w:rsidR="005128C4" w:rsidRPr="0029403D">
        <w:t xml:space="preserve"> тыс. руб.)</w:t>
      </w:r>
      <w:r w:rsidR="00D55E5F">
        <w:t>.</w:t>
      </w:r>
      <w:r w:rsidR="00D55E5F" w:rsidRPr="0029403D">
        <w:t xml:space="preserve"> </w:t>
      </w:r>
      <w:r w:rsidR="00F34DB4" w:rsidRPr="0029403D">
        <w:t>Удельный вес раздела в расходах бюджета составил 0,</w:t>
      </w:r>
      <w:r w:rsidR="00903DEF">
        <w:t>9</w:t>
      </w:r>
      <w:r w:rsidR="00F34DB4" w:rsidRPr="0029403D">
        <w:t>%.</w:t>
      </w:r>
    </w:p>
    <w:p w:rsidR="0063708A" w:rsidRPr="00A3799B" w:rsidRDefault="00152E13" w:rsidP="00A3799B">
      <w:pPr>
        <w:spacing w:before="120"/>
        <w:ind w:firstLine="567"/>
        <w:jc w:val="both"/>
        <w:rPr>
          <w:b/>
        </w:rPr>
      </w:pPr>
      <w:r w:rsidRPr="00A3799B">
        <w:rPr>
          <w:b/>
        </w:rPr>
        <w:t>Вывод</w:t>
      </w:r>
      <w:r w:rsidR="0063708A" w:rsidRPr="00A3799B">
        <w:rPr>
          <w:b/>
        </w:rPr>
        <w:t>: годо</w:t>
      </w:r>
      <w:r w:rsidR="009C4093" w:rsidRPr="00A3799B">
        <w:rPr>
          <w:b/>
        </w:rPr>
        <w:t xml:space="preserve">вой отчёт об исполнении бюджета </w:t>
      </w:r>
      <w:r w:rsidR="00212843" w:rsidRPr="00A3799B">
        <w:rPr>
          <w:b/>
        </w:rPr>
        <w:t>Беркутов</w:t>
      </w:r>
      <w:r w:rsidR="009C4093" w:rsidRPr="00A3799B">
        <w:rPr>
          <w:b/>
        </w:rPr>
        <w:t>ского сельсовета Карга</w:t>
      </w:r>
      <w:r w:rsidR="009C4093" w:rsidRPr="00A3799B">
        <w:rPr>
          <w:b/>
        </w:rPr>
        <w:t>т</w:t>
      </w:r>
      <w:r w:rsidR="009C4093" w:rsidRPr="00A3799B">
        <w:rPr>
          <w:b/>
        </w:rPr>
        <w:t xml:space="preserve">ского района Новосибирской области за </w:t>
      </w:r>
      <w:r w:rsidR="00315C68">
        <w:rPr>
          <w:b/>
        </w:rPr>
        <w:t>2015</w:t>
      </w:r>
      <w:r w:rsidR="009C4093" w:rsidRPr="00A3799B">
        <w:rPr>
          <w:b/>
        </w:rPr>
        <w:t xml:space="preserve"> год признать достоверным.</w:t>
      </w:r>
    </w:p>
    <w:p w:rsidR="006B4CAB" w:rsidRPr="00F435AA" w:rsidRDefault="006B4CAB" w:rsidP="006B4CAB">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6B4CAB" w:rsidRPr="006F10F8" w:rsidRDefault="006B4CAB" w:rsidP="006B4CAB">
      <w:pPr>
        <w:ind w:firstLine="567"/>
        <w:rPr>
          <w:b/>
          <w:i/>
        </w:rPr>
      </w:pPr>
      <w:r w:rsidRPr="006F10F8">
        <w:rPr>
          <w:b/>
          <w:i/>
        </w:rPr>
        <w:t xml:space="preserve">Администрации </w:t>
      </w:r>
      <w:r w:rsidRPr="006B4CAB">
        <w:rPr>
          <w:b/>
          <w:i/>
        </w:rPr>
        <w:t>Беркутовского</w:t>
      </w:r>
      <w:r w:rsidRPr="0029403D">
        <w:t xml:space="preserve"> </w:t>
      </w:r>
      <w:r w:rsidRPr="006F10F8">
        <w:rPr>
          <w:b/>
          <w:i/>
        </w:rPr>
        <w:t>сельсовета:</w:t>
      </w:r>
    </w:p>
    <w:p w:rsidR="00A3799B" w:rsidRPr="00213F69" w:rsidRDefault="009D322C" w:rsidP="00A3799B">
      <w:pPr>
        <w:spacing w:before="60"/>
        <w:ind w:firstLine="567"/>
        <w:jc w:val="both"/>
      </w:pPr>
      <w:r>
        <w:t>1</w:t>
      </w:r>
      <w:r w:rsidR="00A3799B" w:rsidRPr="00213F69">
        <w:t>) при осуществлении закупок у единственного поставщика строго следовать подпун</w:t>
      </w:r>
      <w:r w:rsidR="00A3799B" w:rsidRPr="00213F69">
        <w:t>к</w:t>
      </w:r>
      <w:r w:rsidR="00A3799B" w:rsidRPr="00213F69">
        <w:t>ту 4 пункта 1 статьи 93 Федерального закона от 05.04.</w:t>
      </w:r>
      <w:r w:rsidR="00315C68">
        <w:t>2014</w:t>
      </w:r>
      <w:r w:rsidR="00A3799B" w:rsidRPr="00213F69">
        <w:t xml:space="preserve"> № 44-ФЗ;</w:t>
      </w:r>
    </w:p>
    <w:p w:rsidR="00A3799B" w:rsidRDefault="009D322C" w:rsidP="00A3799B">
      <w:pPr>
        <w:spacing w:before="60"/>
        <w:ind w:firstLine="567"/>
        <w:jc w:val="both"/>
      </w:pPr>
      <w:r>
        <w:t>2</w:t>
      </w:r>
      <w:r w:rsidR="00A3799B" w:rsidRPr="0029403D">
        <w:t>) при ведении реестра закупок строго следовать пункту 2 статьи</w:t>
      </w:r>
      <w:r w:rsidR="001D07EB">
        <w:t xml:space="preserve"> 73 БК РФ;</w:t>
      </w:r>
    </w:p>
    <w:p w:rsidR="009D322C" w:rsidRDefault="009D322C" w:rsidP="009D322C">
      <w:pPr>
        <w:spacing w:before="60"/>
        <w:ind w:firstLine="567"/>
        <w:jc w:val="both"/>
      </w:pPr>
      <w:r>
        <w:t>3</w:t>
      </w:r>
      <w:r w:rsidRPr="00AA4083">
        <w:t>) таблиц</w:t>
      </w:r>
      <w:r>
        <w:t>ы 2,3,7</w:t>
      </w:r>
      <w:r w:rsidRPr="00AA4083">
        <w:t xml:space="preserve"> к пояснительной записке 0503160 должн</w:t>
      </w:r>
      <w:r>
        <w:t>ы быть заполнены;</w:t>
      </w:r>
    </w:p>
    <w:p w:rsidR="009D322C" w:rsidRDefault="009D322C" w:rsidP="009D322C">
      <w:pPr>
        <w:spacing w:before="60"/>
        <w:ind w:firstLine="567"/>
        <w:jc w:val="both"/>
        <w:rPr>
          <w:spacing w:val="-2"/>
        </w:rPr>
      </w:pPr>
      <w:r>
        <w:rPr>
          <w:spacing w:val="-2"/>
        </w:rPr>
        <w:t>4</w:t>
      </w:r>
      <w:r w:rsidRPr="00F2033E">
        <w:rPr>
          <w:spacing w:val="-2"/>
        </w:rPr>
        <w:t xml:space="preserve">) </w:t>
      </w:r>
      <w:r>
        <w:rPr>
          <w:color w:val="000000"/>
          <w:spacing w:val="-2"/>
        </w:rPr>
        <w:t>формы бюджетной отчётности</w:t>
      </w:r>
      <w:r w:rsidRPr="00F2033E">
        <w:rPr>
          <w:spacing w:val="-2"/>
        </w:rPr>
        <w:t xml:space="preserve"> </w:t>
      </w:r>
      <w:r>
        <w:rPr>
          <w:spacing w:val="-2"/>
        </w:rPr>
        <w:t>(0503177) должны содержать всю необходимую и</w:t>
      </w:r>
      <w:r>
        <w:rPr>
          <w:spacing w:val="-2"/>
        </w:rPr>
        <w:t>н</w:t>
      </w:r>
      <w:r>
        <w:rPr>
          <w:spacing w:val="-2"/>
        </w:rPr>
        <w:t>формацию;</w:t>
      </w:r>
    </w:p>
    <w:p w:rsidR="00CF1137" w:rsidRDefault="00CF1137" w:rsidP="00CF1137">
      <w:pPr>
        <w:spacing w:before="60"/>
        <w:ind w:firstLine="567"/>
        <w:jc w:val="both"/>
      </w:pPr>
      <w:r>
        <w:t>5</w:t>
      </w:r>
      <w:r w:rsidRPr="00796760">
        <w:t xml:space="preserve">) </w:t>
      </w:r>
      <w:r>
        <w:t>провести работу с дебиторской и кредиторской задолженностью, сложившейся на 01.01.2015 и непогашенной на 01.01.2016.</w:t>
      </w:r>
    </w:p>
    <w:p w:rsidR="006B4CAB" w:rsidRPr="0029403D" w:rsidRDefault="006B4CAB" w:rsidP="006B4CAB">
      <w:pPr>
        <w:spacing w:before="120"/>
        <w:ind w:firstLine="567"/>
        <w:jc w:val="both"/>
      </w:pPr>
      <w:r w:rsidRPr="00A82072">
        <w:rPr>
          <w:b/>
          <w:i/>
        </w:rPr>
        <w:t xml:space="preserve">Совету депутатов </w:t>
      </w:r>
      <w:r w:rsidRPr="006B4CAB">
        <w:rPr>
          <w:b/>
          <w:i/>
        </w:rPr>
        <w:t>Беркутовского</w:t>
      </w:r>
      <w:r w:rsidRPr="0029403D">
        <w:t xml:space="preserve"> </w:t>
      </w:r>
      <w:r w:rsidRPr="00F435AA">
        <w:rPr>
          <w:b/>
          <w:i/>
        </w:rPr>
        <w:t>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rsidR="00A10B27">
        <w:t>Беркутов</w:t>
      </w:r>
      <w:r w:rsidR="00A10B27" w:rsidRPr="0029403D">
        <w:t xml:space="preserve">ского </w:t>
      </w:r>
      <w:r w:rsidRPr="0029403D">
        <w:t>сел</w:t>
      </w:r>
      <w:r w:rsidRPr="0029403D">
        <w:t>ь</w:t>
      </w:r>
      <w:r w:rsidRPr="0029403D">
        <w:t xml:space="preserve">совета Каргатского района Новосибирской области за </w:t>
      </w:r>
      <w:r w:rsidR="00315C68">
        <w:t>2015</w:t>
      </w:r>
      <w:r w:rsidRPr="0029403D">
        <w:t xml:space="preserve"> год.</w:t>
      </w:r>
    </w:p>
    <w:p w:rsidR="00CF1137" w:rsidRPr="0029403D" w:rsidRDefault="00CF1137" w:rsidP="00CF1137">
      <w:pPr>
        <w:spacing w:before="180"/>
        <w:ind w:firstLine="567"/>
        <w:jc w:val="both"/>
      </w:pPr>
      <w:r w:rsidRPr="0029403D">
        <w:t xml:space="preserve">Экспертное заключение направить </w:t>
      </w:r>
      <w:r>
        <w:t>в администрацию</w:t>
      </w:r>
      <w:r w:rsidRPr="0029403D">
        <w:t xml:space="preserve"> </w:t>
      </w:r>
      <w:r>
        <w:t>Беркутов</w:t>
      </w:r>
      <w:r w:rsidRPr="0029403D">
        <w:t>ского сельсовета и Совет д</w:t>
      </w:r>
      <w:r w:rsidRPr="0029403D">
        <w:t>е</w:t>
      </w:r>
      <w:r w:rsidRPr="0029403D">
        <w:t xml:space="preserve">путатов </w:t>
      </w:r>
      <w:r>
        <w:t>Беркутов</w:t>
      </w:r>
      <w:r w:rsidRPr="0029403D">
        <w:t>ского сельсовета.</w:t>
      </w:r>
    </w:p>
    <w:p w:rsidR="006B4CAB" w:rsidRPr="0029403D" w:rsidRDefault="006B4CAB" w:rsidP="00CF1137">
      <w:pPr>
        <w:spacing w:before="120"/>
        <w:ind w:firstLine="567"/>
        <w:jc w:val="both"/>
      </w:pPr>
    </w:p>
    <w:p w:rsidR="006B4CAB" w:rsidRDefault="006B4CAB" w:rsidP="006B4CAB"/>
    <w:p w:rsidR="00CF1137" w:rsidRPr="0029403D" w:rsidRDefault="00CF1137" w:rsidP="006B4CAB"/>
    <w:p w:rsidR="006B4CAB" w:rsidRDefault="006B4CAB" w:rsidP="006B4CAB"/>
    <w:p w:rsidR="00CF1137" w:rsidRPr="0029403D" w:rsidRDefault="00CF1137" w:rsidP="006B4CAB"/>
    <w:p w:rsidR="006B4CAB" w:rsidRDefault="006B4CAB" w:rsidP="006B4CAB">
      <w:r>
        <w:t>Председатель</w:t>
      </w:r>
      <w:r w:rsidRPr="0029403D">
        <w:t xml:space="preserve"> </w:t>
      </w:r>
      <w:r>
        <w:t>Р</w:t>
      </w:r>
      <w:r w:rsidRPr="0029403D">
        <w:t>евизионной комиссии</w:t>
      </w:r>
      <w:r>
        <w:tab/>
      </w:r>
      <w:r>
        <w:tab/>
      </w:r>
      <w:r w:rsidRPr="0029403D">
        <w:tab/>
      </w:r>
      <w:r w:rsidRPr="0029403D">
        <w:tab/>
      </w:r>
      <w:r>
        <w:t>Т</w:t>
      </w:r>
      <w:r w:rsidRPr="0029403D">
        <w:t>.</w:t>
      </w:r>
      <w:r>
        <w:t>Г</w:t>
      </w:r>
      <w:r w:rsidRPr="0029403D">
        <w:t>.</w:t>
      </w:r>
      <w:r>
        <w:t xml:space="preserve"> Белоусова</w:t>
      </w:r>
      <w:r w:rsidRPr="0029403D">
        <w:tab/>
      </w:r>
    </w:p>
    <w:p w:rsidR="006B4CAB" w:rsidRDefault="006B4CAB" w:rsidP="006B4CAB">
      <w:pPr>
        <w:jc w:val="both"/>
      </w:pPr>
    </w:p>
    <w:p w:rsidR="006B4CAB" w:rsidRDefault="006B4CAB" w:rsidP="006B4CAB">
      <w:pPr>
        <w:jc w:val="both"/>
      </w:pPr>
    </w:p>
    <w:p w:rsidR="00CF1137" w:rsidRDefault="00CF1137" w:rsidP="006B4CAB">
      <w:pPr>
        <w:jc w:val="both"/>
      </w:pPr>
    </w:p>
    <w:p w:rsidR="006B4CAB" w:rsidRDefault="006B4CAB" w:rsidP="006B4CAB">
      <w:pPr>
        <w:jc w:val="both"/>
      </w:pPr>
    </w:p>
    <w:p w:rsidR="00066440" w:rsidRPr="0029403D" w:rsidRDefault="006B4CAB" w:rsidP="00066440">
      <w:r w:rsidRPr="0029403D">
        <w:t xml:space="preserve">Инспектор </w:t>
      </w:r>
      <w:r>
        <w:t>Р</w:t>
      </w:r>
      <w:r w:rsidRPr="0029403D">
        <w:t>евизионной комиссии</w:t>
      </w:r>
      <w:r>
        <w:tab/>
      </w:r>
      <w:r>
        <w:tab/>
      </w:r>
      <w:r>
        <w:tab/>
      </w:r>
      <w:r>
        <w:tab/>
      </w:r>
      <w:r>
        <w:tab/>
        <w:t>А.В. Довгучиц</w:t>
      </w:r>
    </w:p>
    <w:sectPr w:rsidR="00066440" w:rsidRPr="0029403D" w:rsidSect="009413C4">
      <w:footerReference w:type="even" r:id="rId10"/>
      <w:footerReference w:type="default" r:id="rId11"/>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D6" w:rsidRDefault="00C43ED6">
      <w:r>
        <w:separator/>
      </w:r>
    </w:p>
  </w:endnote>
  <w:endnote w:type="continuationSeparator" w:id="0">
    <w:p w:rsidR="00C43ED6" w:rsidRDefault="00C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2" w:rsidRDefault="00B86812"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86812" w:rsidRDefault="00B86812"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2" w:rsidRPr="00340072" w:rsidRDefault="00B86812" w:rsidP="00F85C4C">
    <w:pPr>
      <w:pStyle w:val="aa"/>
      <w:framePr w:wrap="around" w:vAnchor="text" w:hAnchor="margin" w:xAlign="right" w:y="1"/>
      <w:rPr>
        <w:rStyle w:val="ab"/>
        <w:sz w:val="20"/>
        <w:szCs w:val="20"/>
      </w:rPr>
    </w:pPr>
    <w:r w:rsidRPr="00340072">
      <w:rPr>
        <w:rStyle w:val="ab"/>
        <w:sz w:val="20"/>
        <w:szCs w:val="20"/>
      </w:rPr>
      <w:fldChar w:fldCharType="begin"/>
    </w:r>
    <w:r w:rsidRPr="00340072">
      <w:rPr>
        <w:rStyle w:val="ab"/>
        <w:sz w:val="20"/>
        <w:szCs w:val="20"/>
      </w:rPr>
      <w:instrText xml:space="preserve">PAGE  </w:instrText>
    </w:r>
    <w:r w:rsidRPr="00340072">
      <w:rPr>
        <w:rStyle w:val="ab"/>
        <w:sz w:val="20"/>
        <w:szCs w:val="20"/>
      </w:rPr>
      <w:fldChar w:fldCharType="separate"/>
    </w:r>
    <w:r w:rsidR="00F249F9">
      <w:rPr>
        <w:rStyle w:val="ab"/>
        <w:noProof/>
        <w:sz w:val="20"/>
        <w:szCs w:val="20"/>
      </w:rPr>
      <w:t>7</w:t>
    </w:r>
    <w:r w:rsidRPr="00340072">
      <w:rPr>
        <w:rStyle w:val="ab"/>
        <w:sz w:val="20"/>
        <w:szCs w:val="20"/>
      </w:rPr>
      <w:fldChar w:fldCharType="end"/>
    </w:r>
  </w:p>
  <w:p w:rsidR="00B86812" w:rsidRDefault="00B86812"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D6" w:rsidRDefault="00C43ED6">
      <w:r>
        <w:separator/>
      </w:r>
    </w:p>
  </w:footnote>
  <w:footnote w:type="continuationSeparator" w:id="0">
    <w:p w:rsidR="00C43ED6" w:rsidRDefault="00C43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abstractNum w:abstractNumId="7">
    <w:nsid w:val="77E725A2"/>
    <w:multiLevelType w:val="hybridMultilevel"/>
    <w:tmpl w:val="DC58CA7A"/>
    <w:lvl w:ilvl="0" w:tplc="472E1D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595F"/>
    <w:rsid w:val="00006055"/>
    <w:rsid w:val="00006951"/>
    <w:rsid w:val="00006CE6"/>
    <w:rsid w:val="00007D23"/>
    <w:rsid w:val="000121D0"/>
    <w:rsid w:val="00014AB3"/>
    <w:rsid w:val="00015ED6"/>
    <w:rsid w:val="000213FE"/>
    <w:rsid w:val="000240FE"/>
    <w:rsid w:val="0002466F"/>
    <w:rsid w:val="000246B2"/>
    <w:rsid w:val="0002517C"/>
    <w:rsid w:val="000252AD"/>
    <w:rsid w:val="00025A3A"/>
    <w:rsid w:val="00026030"/>
    <w:rsid w:val="00026371"/>
    <w:rsid w:val="000266FD"/>
    <w:rsid w:val="0002771C"/>
    <w:rsid w:val="00030C63"/>
    <w:rsid w:val="000314E1"/>
    <w:rsid w:val="00031C71"/>
    <w:rsid w:val="00032935"/>
    <w:rsid w:val="00034D0D"/>
    <w:rsid w:val="00034F90"/>
    <w:rsid w:val="00037D1B"/>
    <w:rsid w:val="000406FD"/>
    <w:rsid w:val="00040BAE"/>
    <w:rsid w:val="00044D50"/>
    <w:rsid w:val="00045F67"/>
    <w:rsid w:val="00046830"/>
    <w:rsid w:val="00047E92"/>
    <w:rsid w:val="0005148C"/>
    <w:rsid w:val="00051747"/>
    <w:rsid w:val="00052A03"/>
    <w:rsid w:val="00055C17"/>
    <w:rsid w:val="00056CC9"/>
    <w:rsid w:val="000601A7"/>
    <w:rsid w:val="000634AC"/>
    <w:rsid w:val="00063EEF"/>
    <w:rsid w:val="00066440"/>
    <w:rsid w:val="000679F7"/>
    <w:rsid w:val="00067C9B"/>
    <w:rsid w:val="00072674"/>
    <w:rsid w:val="0007269A"/>
    <w:rsid w:val="00073BF5"/>
    <w:rsid w:val="0007602D"/>
    <w:rsid w:val="00080C19"/>
    <w:rsid w:val="000824C0"/>
    <w:rsid w:val="00082EE1"/>
    <w:rsid w:val="00083834"/>
    <w:rsid w:val="000951CD"/>
    <w:rsid w:val="00096F6C"/>
    <w:rsid w:val="000A3AC5"/>
    <w:rsid w:val="000A4A24"/>
    <w:rsid w:val="000A5EE6"/>
    <w:rsid w:val="000A6332"/>
    <w:rsid w:val="000A68BE"/>
    <w:rsid w:val="000B35F1"/>
    <w:rsid w:val="000B406C"/>
    <w:rsid w:val="000B4318"/>
    <w:rsid w:val="000B5AE1"/>
    <w:rsid w:val="000B77B0"/>
    <w:rsid w:val="000C0393"/>
    <w:rsid w:val="000C0B4C"/>
    <w:rsid w:val="000C20DD"/>
    <w:rsid w:val="000C2A2C"/>
    <w:rsid w:val="000C4655"/>
    <w:rsid w:val="000C488A"/>
    <w:rsid w:val="000C4A3D"/>
    <w:rsid w:val="000D02F6"/>
    <w:rsid w:val="000D2817"/>
    <w:rsid w:val="000D40B9"/>
    <w:rsid w:val="000D60ED"/>
    <w:rsid w:val="000E6EF2"/>
    <w:rsid w:val="000F3980"/>
    <w:rsid w:val="000F4E64"/>
    <w:rsid w:val="000F4FA3"/>
    <w:rsid w:val="000F5294"/>
    <w:rsid w:val="000F5459"/>
    <w:rsid w:val="000F5990"/>
    <w:rsid w:val="00100F55"/>
    <w:rsid w:val="00102F9B"/>
    <w:rsid w:val="00104D65"/>
    <w:rsid w:val="00106838"/>
    <w:rsid w:val="00110488"/>
    <w:rsid w:val="001136A5"/>
    <w:rsid w:val="0012021B"/>
    <w:rsid w:val="00121EF0"/>
    <w:rsid w:val="00127145"/>
    <w:rsid w:val="0012746B"/>
    <w:rsid w:val="001275EC"/>
    <w:rsid w:val="0013097F"/>
    <w:rsid w:val="001328F1"/>
    <w:rsid w:val="00135AAE"/>
    <w:rsid w:val="00140A27"/>
    <w:rsid w:val="00145643"/>
    <w:rsid w:val="00147C9B"/>
    <w:rsid w:val="00147E0C"/>
    <w:rsid w:val="001521CE"/>
    <w:rsid w:val="00152E13"/>
    <w:rsid w:val="00155162"/>
    <w:rsid w:val="001579B0"/>
    <w:rsid w:val="00157DDB"/>
    <w:rsid w:val="001608EB"/>
    <w:rsid w:val="00161BCC"/>
    <w:rsid w:val="00162034"/>
    <w:rsid w:val="00165378"/>
    <w:rsid w:val="0017023D"/>
    <w:rsid w:val="00170379"/>
    <w:rsid w:val="00174C19"/>
    <w:rsid w:val="00175B20"/>
    <w:rsid w:val="001779AB"/>
    <w:rsid w:val="00180127"/>
    <w:rsid w:val="001913E1"/>
    <w:rsid w:val="001946F6"/>
    <w:rsid w:val="00196B6D"/>
    <w:rsid w:val="00196F7A"/>
    <w:rsid w:val="001A2085"/>
    <w:rsid w:val="001A3493"/>
    <w:rsid w:val="001A4D63"/>
    <w:rsid w:val="001A53DE"/>
    <w:rsid w:val="001A6010"/>
    <w:rsid w:val="001A7B1A"/>
    <w:rsid w:val="001B5D69"/>
    <w:rsid w:val="001B6D65"/>
    <w:rsid w:val="001B72AC"/>
    <w:rsid w:val="001C10E9"/>
    <w:rsid w:val="001C232C"/>
    <w:rsid w:val="001C534D"/>
    <w:rsid w:val="001C6BDE"/>
    <w:rsid w:val="001D07EB"/>
    <w:rsid w:val="001D0DFC"/>
    <w:rsid w:val="001D176A"/>
    <w:rsid w:val="001D1CE9"/>
    <w:rsid w:val="001D4FBB"/>
    <w:rsid w:val="001D611F"/>
    <w:rsid w:val="001D6AAD"/>
    <w:rsid w:val="001D7FC1"/>
    <w:rsid w:val="001E0985"/>
    <w:rsid w:val="001E14F0"/>
    <w:rsid w:val="001E2603"/>
    <w:rsid w:val="001E60F9"/>
    <w:rsid w:val="001F0349"/>
    <w:rsid w:val="001F1C1B"/>
    <w:rsid w:val="001F5EE5"/>
    <w:rsid w:val="001F604C"/>
    <w:rsid w:val="00200EDB"/>
    <w:rsid w:val="00205F33"/>
    <w:rsid w:val="00206364"/>
    <w:rsid w:val="00211503"/>
    <w:rsid w:val="00212843"/>
    <w:rsid w:val="002164B0"/>
    <w:rsid w:val="00216D72"/>
    <w:rsid w:val="00221ECA"/>
    <w:rsid w:val="00224E0C"/>
    <w:rsid w:val="0023071E"/>
    <w:rsid w:val="002308B9"/>
    <w:rsid w:val="002337AD"/>
    <w:rsid w:val="002341D9"/>
    <w:rsid w:val="00235032"/>
    <w:rsid w:val="002370BD"/>
    <w:rsid w:val="00241DA8"/>
    <w:rsid w:val="00254658"/>
    <w:rsid w:val="00256739"/>
    <w:rsid w:val="00256A4D"/>
    <w:rsid w:val="00260B23"/>
    <w:rsid w:val="00260E62"/>
    <w:rsid w:val="002619DE"/>
    <w:rsid w:val="00262893"/>
    <w:rsid w:val="00262E8C"/>
    <w:rsid w:val="00263A98"/>
    <w:rsid w:val="00264072"/>
    <w:rsid w:val="00264139"/>
    <w:rsid w:val="00265057"/>
    <w:rsid w:val="002703FF"/>
    <w:rsid w:val="002706D9"/>
    <w:rsid w:val="002715B0"/>
    <w:rsid w:val="0027182F"/>
    <w:rsid w:val="00273E3C"/>
    <w:rsid w:val="002741C2"/>
    <w:rsid w:val="00276E2C"/>
    <w:rsid w:val="002772EA"/>
    <w:rsid w:val="002773B5"/>
    <w:rsid w:val="0028377B"/>
    <w:rsid w:val="002838A4"/>
    <w:rsid w:val="00283C46"/>
    <w:rsid w:val="002858B8"/>
    <w:rsid w:val="00286402"/>
    <w:rsid w:val="00286808"/>
    <w:rsid w:val="00287802"/>
    <w:rsid w:val="00287D0D"/>
    <w:rsid w:val="0029403D"/>
    <w:rsid w:val="002940AF"/>
    <w:rsid w:val="00296D9A"/>
    <w:rsid w:val="00296F26"/>
    <w:rsid w:val="002A0B94"/>
    <w:rsid w:val="002A1C1F"/>
    <w:rsid w:val="002A2E49"/>
    <w:rsid w:val="002A4484"/>
    <w:rsid w:val="002A65D6"/>
    <w:rsid w:val="002A68BE"/>
    <w:rsid w:val="002B068C"/>
    <w:rsid w:val="002B3142"/>
    <w:rsid w:val="002B5C7E"/>
    <w:rsid w:val="002B7D60"/>
    <w:rsid w:val="002C05DA"/>
    <w:rsid w:val="002C365F"/>
    <w:rsid w:val="002C3B4A"/>
    <w:rsid w:val="002C488D"/>
    <w:rsid w:val="002C6D2C"/>
    <w:rsid w:val="002D0BBE"/>
    <w:rsid w:val="002D0D37"/>
    <w:rsid w:val="002D3343"/>
    <w:rsid w:val="002D44B1"/>
    <w:rsid w:val="002D5803"/>
    <w:rsid w:val="002E0467"/>
    <w:rsid w:val="002E13A6"/>
    <w:rsid w:val="002E14C6"/>
    <w:rsid w:val="002E6C72"/>
    <w:rsid w:val="002F082B"/>
    <w:rsid w:val="002F4140"/>
    <w:rsid w:val="002F46B4"/>
    <w:rsid w:val="00301432"/>
    <w:rsid w:val="003030A1"/>
    <w:rsid w:val="0030423F"/>
    <w:rsid w:val="0030439F"/>
    <w:rsid w:val="003043BF"/>
    <w:rsid w:val="00310704"/>
    <w:rsid w:val="00310C27"/>
    <w:rsid w:val="00312BE2"/>
    <w:rsid w:val="00315C68"/>
    <w:rsid w:val="00317712"/>
    <w:rsid w:val="00320FC3"/>
    <w:rsid w:val="003307FD"/>
    <w:rsid w:val="00335FB7"/>
    <w:rsid w:val="003373DE"/>
    <w:rsid w:val="00340072"/>
    <w:rsid w:val="003427C4"/>
    <w:rsid w:val="00350E14"/>
    <w:rsid w:val="00351375"/>
    <w:rsid w:val="00351FFF"/>
    <w:rsid w:val="003544B4"/>
    <w:rsid w:val="00356461"/>
    <w:rsid w:val="00356683"/>
    <w:rsid w:val="00356987"/>
    <w:rsid w:val="003575D9"/>
    <w:rsid w:val="003620DB"/>
    <w:rsid w:val="003635B7"/>
    <w:rsid w:val="003636C0"/>
    <w:rsid w:val="003658B7"/>
    <w:rsid w:val="00366B98"/>
    <w:rsid w:val="0037166C"/>
    <w:rsid w:val="0037449B"/>
    <w:rsid w:val="003744B4"/>
    <w:rsid w:val="00376AD7"/>
    <w:rsid w:val="00381832"/>
    <w:rsid w:val="00381CCE"/>
    <w:rsid w:val="003856E5"/>
    <w:rsid w:val="003920B0"/>
    <w:rsid w:val="00392B28"/>
    <w:rsid w:val="003941E8"/>
    <w:rsid w:val="003942FE"/>
    <w:rsid w:val="003A3891"/>
    <w:rsid w:val="003A3C90"/>
    <w:rsid w:val="003A3D99"/>
    <w:rsid w:val="003A5BD0"/>
    <w:rsid w:val="003B5A53"/>
    <w:rsid w:val="003C2211"/>
    <w:rsid w:val="003C2BDF"/>
    <w:rsid w:val="003C30B9"/>
    <w:rsid w:val="003C37FA"/>
    <w:rsid w:val="003C5D5C"/>
    <w:rsid w:val="003D1BA0"/>
    <w:rsid w:val="003D272D"/>
    <w:rsid w:val="003D2EF7"/>
    <w:rsid w:val="003D3C03"/>
    <w:rsid w:val="003D4373"/>
    <w:rsid w:val="003D4579"/>
    <w:rsid w:val="003D6767"/>
    <w:rsid w:val="003D7C34"/>
    <w:rsid w:val="003F052C"/>
    <w:rsid w:val="003F0DEE"/>
    <w:rsid w:val="003F1666"/>
    <w:rsid w:val="003F7596"/>
    <w:rsid w:val="00402546"/>
    <w:rsid w:val="00403E8C"/>
    <w:rsid w:val="00406440"/>
    <w:rsid w:val="00407711"/>
    <w:rsid w:val="00414D50"/>
    <w:rsid w:val="00415FD7"/>
    <w:rsid w:val="0042046B"/>
    <w:rsid w:val="0042081A"/>
    <w:rsid w:val="00422479"/>
    <w:rsid w:val="00422724"/>
    <w:rsid w:val="0042298A"/>
    <w:rsid w:val="004238A2"/>
    <w:rsid w:val="00423DB1"/>
    <w:rsid w:val="00427106"/>
    <w:rsid w:val="004272D0"/>
    <w:rsid w:val="00430BDD"/>
    <w:rsid w:val="00431FC9"/>
    <w:rsid w:val="00432266"/>
    <w:rsid w:val="00432FB3"/>
    <w:rsid w:val="00434766"/>
    <w:rsid w:val="004355E3"/>
    <w:rsid w:val="00440C7A"/>
    <w:rsid w:val="00444A78"/>
    <w:rsid w:val="00445209"/>
    <w:rsid w:val="00447E5B"/>
    <w:rsid w:val="00453B4C"/>
    <w:rsid w:val="004543FF"/>
    <w:rsid w:val="00455B75"/>
    <w:rsid w:val="00457C1F"/>
    <w:rsid w:val="004603A0"/>
    <w:rsid w:val="00460744"/>
    <w:rsid w:val="004617FA"/>
    <w:rsid w:val="004623CD"/>
    <w:rsid w:val="00464E5A"/>
    <w:rsid w:val="0046511F"/>
    <w:rsid w:val="00466A12"/>
    <w:rsid w:val="00467567"/>
    <w:rsid w:val="00470418"/>
    <w:rsid w:val="00470FE9"/>
    <w:rsid w:val="00471849"/>
    <w:rsid w:val="00473D01"/>
    <w:rsid w:val="00473E3B"/>
    <w:rsid w:val="004812A7"/>
    <w:rsid w:val="00481BDF"/>
    <w:rsid w:val="004821B4"/>
    <w:rsid w:val="004821DF"/>
    <w:rsid w:val="004836ED"/>
    <w:rsid w:val="00486F58"/>
    <w:rsid w:val="0048743C"/>
    <w:rsid w:val="00491F12"/>
    <w:rsid w:val="00494098"/>
    <w:rsid w:val="004942E6"/>
    <w:rsid w:val="004A098B"/>
    <w:rsid w:val="004A13B7"/>
    <w:rsid w:val="004A2148"/>
    <w:rsid w:val="004A4FD0"/>
    <w:rsid w:val="004A5F95"/>
    <w:rsid w:val="004B1C84"/>
    <w:rsid w:val="004B282C"/>
    <w:rsid w:val="004B5095"/>
    <w:rsid w:val="004B570F"/>
    <w:rsid w:val="004B6B0C"/>
    <w:rsid w:val="004B79E3"/>
    <w:rsid w:val="004C0220"/>
    <w:rsid w:val="004C38CC"/>
    <w:rsid w:val="004C41C8"/>
    <w:rsid w:val="004C5150"/>
    <w:rsid w:val="004C6031"/>
    <w:rsid w:val="004D0D50"/>
    <w:rsid w:val="004D1828"/>
    <w:rsid w:val="004D1B14"/>
    <w:rsid w:val="004D1D40"/>
    <w:rsid w:val="004D1F2F"/>
    <w:rsid w:val="004D23A7"/>
    <w:rsid w:val="004D2A1F"/>
    <w:rsid w:val="004D35A4"/>
    <w:rsid w:val="004D3845"/>
    <w:rsid w:val="004D50C8"/>
    <w:rsid w:val="004D612B"/>
    <w:rsid w:val="004E3D6E"/>
    <w:rsid w:val="004E3F18"/>
    <w:rsid w:val="004E49FA"/>
    <w:rsid w:val="004E4E7D"/>
    <w:rsid w:val="004E64C9"/>
    <w:rsid w:val="004E7571"/>
    <w:rsid w:val="004E793D"/>
    <w:rsid w:val="004F2345"/>
    <w:rsid w:val="004F2E28"/>
    <w:rsid w:val="005009AF"/>
    <w:rsid w:val="00500DF0"/>
    <w:rsid w:val="00506301"/>
    <w:rsid w:val="005128C4"/>
    <w:rsid w:val="005168EA"/>
    <w:rsid w:val="00521D3E"/>
    <w:rsid w:val="00525DF3"/>
    <w:rsid w:val="00526FBD"/>
    <w:rsid w:val="00527EEB"/>
    <w:rsid w:val="00530BA1"/>
    <w:rsid w:val="00531606"/>
    <w:rsid w:val="00532ED0"/>
    <w:rsid w:val="005349FF"/>
    <w:rsid w:val="00534C44"/>
    <w:rsid w:val="005360E3"/>
    <w:rsid w:val="00536FE3"/>
    <w:rsid w:val="00537C4C"/>
    <w:rsid w:val="005419A6"/>
    <w:rsid w:val="00550CDC"/>
    <w:rsid w:val="00551BA2"/>
    <w:rsid w:val="00551F5B"/>
    <w:rsid w:val="00552AD8"/>
    <w:rsid w:val="00552FA2"/>
    <w:rsid w:val="00553659"/>
    <w:rsid w:val="00554239"/>
    <w:rsid w:val="00557770"/>
    <w:rsid w:val="0056008C"/>
    <w:rsid w:val="00565CBC"/>
    <w:rsid w:val="00570766"/>
    <w:rsid w:val="00574260"/>
    <w:rsid w:val="00574F10"/>
    <w:rsid w:val="00575C45"/>
    <w:rsid w:val="005845A5"/>
    <w:rsid w:val="005861FD"/>
    <w:rsid w:val="00586D99"/>
    <w:rsid w:val="00587794"/>
    <w:rsid w:val="00590F7A"/>
    <w:rsid w:val="005918A5"/>
    <w:rsid w:val="0059475D"/>
    <w:rsid w:val="00596CD7"/>
    <w:rsid w:val="005A02D1"/>
    <w:rsid w:val="005A05F5"/>
    <w:rsid w:val="005A1015"/>
    <w:rsid w:val="005A1A14"/>
    <w:rsid w:val="005A5A57"/>
    <w:rsid w:val="005A68D4"/>
    <w:rsid w:val="005A7967"/>
    <w:rsid w:val="005C0938"/>
    <w:rsid w:val="005C1C6D"/>
    <w:rsid w:val="005C52B7"/>
    <w:rsid w:val="005C52F0"/>
    <w:rsid w:val="005C59E2"/>
    <w:rsid w:val="005D2DF4"/>
    <w:rsid w:val="005D339A"/>
    <w:rsid w:val="005D3B0A"/>
    <w:rsid w:val="005D4F45"/>
    <w:rsid w:val="005D63D8"/>
    <w:rsid w:val="005E0590"/>
    <w:rsid w:val="005E15EC"/>
    <w:rsid w:val="005E2C38"/>
    <w:rsid w:val="005E30A8"/>
    <w:rsid w:val="005E6A79"/>
    <w:rsid w:val="005F330B"/>
    <w:rsid w:val="005F3943"/>
    <w:rsid w:val="005F5499"/>
    <w:rsid w:val="005F636E"/>
    <w:rsid w:val="005F683C"/>
    <w:rsid w:val="005F6890"/>
    <w:rsid w:val="005F77F5"/>
    <w:rsid w:val="00602148"/>
    <w:rsid w:val="00602251"/>
    <w:rsid w:val="0060226F"/>
    <w:rsid w:val="00604E97"/>
    <w:rsid w:val="00605896"/>
    <w:rsid w:val="00605A32"/>
    <w:rsid w:val="00607E5A"/>
    <w:rsid w:val="00610F12"/>
    <w:rsid w:val="006124B5"/>
    <w:rsid w:val="006128B0"/>
    <w:rsid w:val="00614347"/>
    <w:rsid w:val="006148AA"/>
    <w:rsid w:val="00616D3B"/>
    <w:rsid w:val="0062131D"/>
    <w:rsid w:val="00623539"/>
    <w:rsid w:val="00623858"/>
    <w:rsid w:val="0062501F"/>
    <w:rsid w:val="006252CB"/>
    <w:rsid w:val="00627543"/>
    <w:rsid w:val="006366AE"/>
    <w:rsid w:val="0063708A"/>
    <w:rsid w:val="00641092"/>
    <w:rsid w:val="00641E34"/>
    <w:rsid w:val="0064327A"/>
    <w:rsid w:val="00643E3E"/>
    <w:rsid w:val="00644AFE"/>
    <w:rsid w:val="00645539"/>
    <w:rsid w:val="006462FB"/>
    <w:rsid w:val="00646FDB"/>
    <w:rsid w:val="006502F2"/>
    <w:rsid w:val="00651FD5"/>
    <w:rsid w:val="006546A7"/>
    <w:rsid w:val="00660117"/>
    <w:rsid w:val="00660709"/>
    <w:rsid w:val="00661C38"/>
    <w:rsid w:val="006628FF"/>
    <w:rsid w:val="006630B9"/>
    <w:rsid w:val="00665379"/>
    <w:rsid w:val="00667AE3"/>
    <w:rsid w:val="0067250F"/>
    <w:rsid w:val="00675ED5"/>
    <w:rsid w:val="006813AA"/>
    <w:rsid w:val="0068375C"/>
    <w:rsid w:val="00686437"/>
    <w:rsid w:val="006871EC"/>
    <w:rsid w:val="00691233"/>
    <w:rsid w:val="00691895"/>
    <w:rsid w:val="00695ACA"/>
    <w:rsid w:val="00695D6E"/>
    <w:rsid w:val="00696525"/>
    <w:rsid w:val="006A165F"/>
    <w:rsid w:val="006A3008"/>
    <w:rsid w:val="006A699B"/>
    <w:rsid w:val="006B1BFE"/>
    <w:rsid w:val="006B4C21"/>
    <w:rsid w:val="006B4CAB"/>
    <w:rsid w:val="006B62A0"/>
    <w:rsid w:val="006C1D41"/>
    <w:rsid w:val="006C44B5"/>
    <w:rsid w:val="006C4A89"/>
    <w:rsid w:val="006C58FA"/>
    <w:rsid w:val="006C5DE0"/>
    <w:rsid w:val="006D3857"/>
    <w:rsid w:val="006D68F8"/>
    <w:rsid w:val="006D76E9"/>
    <w:rsid w:val="006E08FF"/>
    <w:rsid w:val="006E10DA"/>
    <w:rsid w:val="006E33EB"/>
    <w:rsid w:val="006E515C"/>
    <w:rsid w:val="006E5530"/>
    <w:rsid w:val="006E55E6"/>
    <w:rsid w:val="006E7516"/>
    <w:rsid w:val="006F1E09"/>
    <w:rsid w:val="006F5A40"/>
    <w:rsid w:val="007026D6"/>
    <w:rsid w:val="00702B24"/>
    <w:rsid w:val="00702E9C"/>
    <w:rsid w:val="00707B42"/>
    <w:rsid w:val="007126F5"/>
    <w:rsid w:val="00713767"/>
    <w:rsid w:val="00713F54"/>
    <w:rsid w:val="00714DD7"/>
    <w:rsid w:val="00715C39"/>
    <w:rsid w:val="00716D90"/>
    <w:rsid w:val="00721AF6"/>
    <w:rsid w:val="00724FE4"/>
    <w:rsid w:val="00726D20"/>
    <w:rsid w:val="00733F30"/>
    <w:rsid w:val="007357AC"/>
    <w:rsid w:val="00737BE9"/>
    <w:rsid w:val="00741655"/>
    <w:rsid w:val="007420F7"/>
    <w:rsid w:val="00753B3E"/>
    <w:rsid w:val="00754C13"/>
    <w:rsid w:val="00757126"/>
    <w:rsid w:val="007602D3"/>
    <w:rsid w:val="00760FA9"/>
    <w:rsid w:val="00762686"/>
    <w:rsid w:val="00763EE9"/>
    <w:rsid w:val="00765A4B"/>
    <w:rsid w:val="00765A98"/>
    <w:rsid w:val="00767833"/>
    <w:rsid w:val="00773E9D"/>
    <w:rsid w:val="007760D8"/>
    <w:rsid w:val="007764B7"/>
    <w:rsid w:val="00776ABF"/>
    <w:rsid w:val="00782AEC"/>
    <w:rsid w:val="00785922"/>
    <w:rsid w:val="00787BD6"/>
    <w:rsid w:val="007909D1"/>
    <w:rsid w:val="00793BB0"/>
    <w:rsid w:val="007965E5"/>
    <w:rsid w:val="00796670"/>
    <w:rsid w:val="007A197D"/>
    <w:rsid w:val="007A1C91"/>
    <w:rsid w:val="007A1E8E"/>
    <w:rsid w:val="007A2961"/>
    <w:rsid w:val="007A5AFA"/>
    <w:rsid w:val="007B23F8"/>
    <w:rsid w:val="007B4426"/>
    <w:rsid w:val="007B5EB3"/>
    <w:rsid w:val="007B7DFF"/>
    <w:rsid w:val="007C33FF"/>
    <w:rsid w:val="007C6B05"/>
    <w:rsid w:val="007C7802"/>
    <w:rsid w:val="007D19D5"/>
    <w:rsid w:val="007D1F10"/>
    <w:rsid w:val="007D75B5"/>
    <w:rsid w:val="007E12E3"/>
    <w:rsid w:val="007E1519"/>
    <w:rsid w:val="007E3612"/>
    <w:rsid w:val="007E73F3"/>
    <w:rsid w:val="007E791C"/>
    <w:rsid w:val="007F2993"/>
    <w:rsid w:val="007F2A1E"/>
    <w:rsid w:val="007F3E2D"/>
    <w:rsid w:val="007F68F4"/>
    <w:rsid w:val="00801380"/>
    <w:rsid w:val="00804797"/>
    <w:rsid w:val="00805716"/>
    <w:rsid w:val="00812832"/>
    <w:rsid w:val="00813423"/>
    <w:rsid w:val="00813DD5"/>
    <w:rsid w:val="00815413"/>
    <w:rsid w:val="008158EE"/>
    <w:rsid w:val="00816243"/>
    <w:rsid w:val="00816F79"/>
    <w:rsid w:val="00822D8E"/>
    <w:rsid w:val="008236EC"/>
    <w:rsid w:val="0083053D"/>
    <w:rsid w:val="00830D5F"/>
    <w:rsid w:val="00832285"/>
    <w:rsid w:val="00832530"/>
    <w:rsid w:val="0083334D"/>
    <w:rsid w:val="00836528"/>
    <w:rsid w:val="00841DFF"/>
    <w:rsid w:val="0084747B"/>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64C8"/>
    <w:rsid w:val="00890527"/>
    <w:rsid w:val="00893936"/>
    <w:rsid w:val="00894DE6"/>
    <w:rsid w:val="00895174"/>
    <w:rsid w:val="00895CE6"/>
    <w:rsid w:val="008A03A4"/>
    <w:rsid w:val="008A3D94"/>
    <w:rsid w:val="008A7AAA"/>
    <w:rsid w:val="008B0B9C"/>
    <w:rsid w:val="008B0FA6"/>
    <w:rsid w:val="008B5234"/>
    <w:rsid w:val="008C1347"/>
    <w:rsid w:val="008C1D3B"/>
    <w:rsid w:val="008C285D"/>
    <w:rsid w:val="008C4B97"/>
    <w:rsid w:val="008C68A7"/>
    <w:rsid w:val="008D09B0"/>
    <w:rsid w:val="008D4119"/>
    <w:rsid w:val="008D4EA6"/>
    <w:rsid w:val="008D4FEE"/>
    <w:rsid w:val="008D6159"/>
    <w:rsid w:val="008D6C6F"/>
    <w:rsid w:val="008E04C3"/>
    <w:rsid w:val="008E4748"/>
    <w:rsid w:val="008E63F1"/>
    <w:rsid w:val="008F0255"/>
    <w:rsid w:val="008F455D"/>
    <w:rsid w:val="00901537"/>
    <w:rsid w:val="00903DEF"/>
    <w:rsid w:val="00903FAD"/>
    <w:rsid w:val="00911D8B"/>
    <w:rsid w:val="00917336"/>
    <w:rsid w:val="00923DA5"/>
    <w:rsid w:val="00925C41"/>
    <w:rsid w:val="0092613C"/>
    <w:rsid w:val="009262CF"/>
    <w:rsid w:val="00930724"/>
    <w:rsid w:val="00932F59"/>
    <w:rsid w:val="0093480A"/>
    <w:rsid w:val="00935680"/>
    <w:rsid w:val="009413C4"/>
    <w:rsid w:val="00943AD6"/>
    <w:rsid w:val="00944D6C"/>
    <w:rsid w:val="009465AA"/>
    <w:rsid w:val="009528AD"/>
    <w:rsid w:val="009536C1"/>
    <w:rsid w:val="0095404A"/>
    <w:rsid w:val="0096321C"/>
    <w:rsid w:val="00963DDA"/>
    <w:rsid w:val="009648CB"/>
    <w:rsid w:val="00971064"/>
    <w:rsid w:val="00971527"/>
    <w:rsid w:val="0097248C"/>
    <w:rsid w:val="00972D8B"/>
    <w:rsid w:val="0097669F"/>
    <w:rsid w:val="00976773"/>
    <w:rsid w:val="00981218"/>
    <w:rsid w:val="0098192E"/>
    <w:rsid w:val="0098240B"/>
    <w:rsid w:val="009824E2"/>
    <w:rsid w:val="0098418E"/>
    <w:rsid w:val="00984F08"/>
    <w:rsid w:val="009871D0"/>
    <w:rsid w:val="009876E5"/>
    <w:rsid w:val="00990F91"/>
    <w:rsid w:val="00992906"/>
    <w:rsid w:val="00993C69"/>
    <w:rsid w:val="00995B0E"/>
    <w:rsid w:val="00995EDF"/>
    <w:rsid w:val="009979B1"/>
    <w:rsid w:val="009A285D"/>
    <w:rsid w:val="009A77F4"/>
    <w:rsid w:val="009A7F5C"/>
    <w:rsid w:val="009B4697"/>
    <w:rsid w:val="009B7994"/>
    <w:rsid w:val="009C03FE"/>
    <w:rsid w:val="009C0599"/>
    <w:rsid w:val="009C26E0"/>
    <w:rsid w:val="009C4093"/>
    <w:rsid w:val="009C5C3A"/>
    <w:rsid w:val="009D0022"/>
    <w:rsid w:val="009D01E1"/>
    <w:rsid w:val="009D0242"/>
    <w:rsid w:val="009D144E"/>
    <w:rsid w:val="009D322C"/>
    <w:rsid w:val="009D4A15"/>
    <w:rsid w:val="009D4B76"/>
    <w:rsid w:val="009E2890"/>
    <w:rsid w:val="009E2D86"/>
    <w:rsid w:val="009E2F3D"/>
    <w:rsid w:val="009E2F53"/>
    <w:rsid w:val="009E4062"/>
    <w:rsid w:val="009E4081"/>
    <w:rsid w:val="009E4637"/>
    <w:rsid w:val="009E57F5"/>
    <w:rsid w:val="009E7783"/>
    <w:rsid w:val="009E7CBF"/>
    <w:rsid w:val="009F0D34"/>
    <w:rsid w:val="009F2B91"/>
    <w:rsid w:val="009F7257"/>
    <w:rsid w:val="009F755D"/>
    <w:rsid w:val="00A05B9F"/>
    <w:rsid w:val="00A10B27"/>
    <w:rsid w:val="00A14C3F"/>
    <w:rsid w:val="00A15C3D"/>
    <w:rsid w:val="00A17EE6"/>
    <w:rsid w:val="00A257BA"/>
    <w:rsid w:val="00A26C37"/>
    <w:rsid w:val="00A32848"/>
    <w:rsid w:val="00A3435B"/>
    <w:rsid w:val="00A34753"/>
    <w:rsid w:val="00A3799B"/>
    <w:rsid w:val="00A41E89"/>
    <w:rsid w:val="00A44A4C"/>
    <w:rsid w:val="00A457DF"/>
    <w:rsid w:val="00A46321"/>
    <w:rsid w:val="00A46E1E"/>
    <w:rsid w:val="00A51AA0"/>
    <w:rsid w:val="00A52A57"/>
    <w:rsid w:val="00A52C49"/>
    <w:rsid w:val="00A534A7"/>
    <w:rsid w:val="00A5369C"/>
    <w:rsid w:val="00A55E9C"/>
    <w:rsid w:val="00A57E7A"/>
    <w:rsid w:val="00A57EA8"/>
    <w:rsid w:val="00A60E94"/>
    <w:rsid w:val="00A6188A"/>
    <w:rsid w:val="00A61A07"/>
    <w:rsid w:val="00A64B99"/>
    <w:rsid w:val="00A70A0A"/>
    <w:rsid w:val="00A70C4E"/>
    <w:rsid w:val="00A72ABB"/>
    <w:rsid w:val="00A73D4A"/>
    <w:rsid w:val="00A75F2B"/>
    <w:rsid w:val="00A7653B"/>
    <w:rsid w:val="00A81EBD"/>
    <w:rsid w:val="00A837CA"/>
    <w:rsid w:val="00A85097"/>
    <w:rsid w:val="00A915EB"/>
    <w:rsid w:val="00A91B93"/>
    <w:rsid w:val="00A92F75"/>
    <w:rsid w:val="00A93135"/>
    <w:rsid w:val="00A93A25"/>
    <w:rsid w:val="00A94EB3"/>
    <w:rsid w:val="00A95C7A"/>
    <w:rsid w:val="00A97D86"/>
    <w:rsid w:val="00AA4629"/>
    <w:rsid w:val="00AB269E"/>
    <w:rsid w:val="00AB68D4"/>
    <w:rsid w:val="00AB695F"/>
    <w:rsid w:val="00AB6B78"/>
    <w:rsid w:val="00AC00C1"/>
    <w:rsid w:val="00AC0FA5"/>
    <w:rsid w:val="00AC2F86"/>
    <w:rsid w:val="00AC6D71"/>
    <w:rsid w:val="00AD0DA1"/>
    <w:rsid w:val="00AD1302"/>
    <w:rsid w:val="00AD4941"/>
    <w:rsid w:val="00AD6F5E"/>
    <w:rsid w:val="00AE245D"/>
    <w:rsid w:val="00AF0473"/>
    <w:rsid w:val="00AF1983"/>
    <w:rsid w:val="00AF25FE"/>
    <w:rsid w:val="00AF3E71"/>
    <w:rsid w:val="00AF6558"/>
    <w:rsid w:val="00B00598"/>
    <w:rsid w:val="00B017C7"/>
    <w:rsid w:val="00B03123"/>
    <w:rsid w:val="00B03460"/>
    <w:rsid w:val="00B04DBC"/>
    <w:rsid w:val="00B05526"/>
    <w:rsid w:val="00B06553"/>
    <w:rsid w:val="00B06AD0"/>
    <w:rsid w:val="00B06BE2"/>
    <w:rsid w:val="00B07572"/>
    <w:rsid w:val="00B07F52"/>
    <w:rsid w:val="00B11085"/>
    <w:rsid w:val="00B1297E"/>
    <w:rsid w:val="00B1315D"/>
    <w:rsid w:val="00B13FD0"/>
    <w:rsid w:val="00B1524F"/>
    <w:rsid w:val="00B1557D"/>
    <w:rsid w:val="00B16A57"/>
    <w:rsid w:val="00B24A56"/>
    <w:rsid w:val="00B24BC9"/>
    <w:rsid w:val="00B303B2"/>
    <w:rsid w:val="00B338A2"/>
    <w:rsid w:val="00B33C0B"/>
    <w:rsid w:val="00B46800"/>
    <w:rsid w:val="00B47B0D"/>
    <w:rsid w:val="00B53622"/>
    <w:rsid w:val="00B53AA9"/>
    <w:rsid w:val="00B57390"/>
    <w:rsid w:val="00B57FC0"/>
    <w:rsid w:val="00B626AD"/>
    <w:rsid w:val="00B62AAD"/>
    <w:rsid w:val="00B64001"/>
    <w:rsid w:val="00B75F0D"/>
    <w:rsid w:val="00B80AA4"/>
    <w:rsid w:val="00B8168B"/>
    <w:rsid w:val="00B819E6"/>
    <w:rsid w:val="00B83103"/>
    <w:rsid w:val="00B83C6B"/>
    <w:rsid w:val="00B86300"/>
    <w:rsid w:val="00B86812"/>
    <w:rsid w:val="00B92B97"/>
    <w:rsid w:val="00B96C5A"/>
    <w:rsid w:val="00BA0057"/>
    <w:rsid w:val="00BA03B2"/>
    <w:rsid w:val="00BA1A7C"/>
    <w:rsid w:val="00BA3B23"/>
    <w:rsid w:val="00BA4EDF"/>
    <w:rsid w:val="00BA70EE"/>
    <w:rsid w:val="00BA7231"/>
    <w:rsid w:val="00BB1E29"/>
    <w:rsid w:val="00BB2075"/>
    <w:rsid w:val="00BB482B"/>
    <w:rsid w:val="00BB4CFF"/>
    <w:rsid w:val="00BB6432"/>
    <w:rsid w:val="00BB7E0B"/>
    <w:rsid w:val="00BC5867"/>
    <w:rsid w:val="00BC68CF"/>
    <w:rsid w:val="00BC6CCC"/>
    <w:rsid w:val="00BD3023"/>
    <w:rsid w:val="00BD3F00"/>
    <w:rsid w:val="00BD47BA"/>
    <w:rsid w:val="00BD4EF3"/>
    <w:rsid w:val="00BD59CC"/>
    <w:rsid w:val="00BD6BE8"/>
    <w:rsid w:val="00BE1AD1"/>
    <w:rsid w:val="00BE2D15"/>
    <w:rsid w:val="00BE79A4"/>
    <w:rsid w:val="00BF1F30"/>
    <w:rsid w:val="00C0011D"/>
    <w:rsid w:val="00C02622"/>
    <w:rsid w:val="00C02D6B"/>
    <w:rsid w:val="00C03531"/>
    <w:rsid w:val="00C03D08"/>
    <w:rsid w:val="00C047D6"/>
    <w:rsid w:val="00C065C2"/>
    <w:rsid w:val="00C1658D"/>
    <w:rsid w:val="00C218BA"/>
    <w:rsid w:val="00C2270C"/>
    <w:rsid w:val="00C245EA"/>
    <w:rsid w:val="00C367D5"/>
    <w:rsid w:val="00C3716F"/>
    <w:rsid w:val="00C373AB"/>
    <w:rsid w:val="00C4031D"/>
    <w:rsid w:val="00C407D3"/>
    <w:rsid w:val="00C43ED6"/>
    <w:rsid w:val="00C447CE"/>
    <w:rsid w:val="00C45D0A"/>
    <w:rsid w:val="00C473F5"/>
    <w:rsid w:val="00C476C9"/>
    <w:rsid w:val="00C47A06"/>
    <w:rsid w:val="00C57571"/>
    <w:rsid w:val="00C62F03"/>
    <w:rsid w:val="00C647CB"/>
    <w:rsid w:val="00C6536C"/>
    <w:rsid w:val="00C712AC"/>
    <w:rsid w:val="00C72592"/>
    <w:rsid w:val="00C72CD6"/>
    <w:rsid w:val="00C72D66"/>
    <w:rsid w:val="00C74345"/>
    <w:rsid w:val="00C745F2"/>
    <w:rsid w:val="00C757A9"/>
    <w:rsid w:val="00C800CC"/>
    <w:rsid w:val="00C81F0C"/>
    <w:rsid w:val="00C82326"/>
    <w:rsid w:val="00C82D0E"/>
    <w:rsid w:val="00C85818"/>
    <w:rsid w:val="00C8605C"/>
    <w:rsid w:val="00C90A8C"/>
    <w:rsid w:val="00C92190"/>
    <w:rsid w:val="00CA485C"/>
    <w:rsid w:val="00CA5860"/>
    <w:rsid w:val="00CA79EB"/>
    <w:rsid w:val="00CB04EE"/>
    <w:rsid w:val="00CB0EA0"/>
    <w:rsid w:val="00CB1448"/>
    <w:rsid w:val="00CB1808"/>
    <w:rsid w:val="00CB48CE"/>
    <w:rsid w:val="00CB6956"/>
    <w:rsid w:val="00CB7014"/>
    <w:rsid w:val="00CB7F16"/>
    <w:rsid w:val="00CC405F"/>
    <w:rsid w:val="00CD065C"/>
    <w:rsid w:val="00CD1A77"/>
    <w:rsid w:val="00CD23F1"/>
    <w:rsid w:val="00CD31A5"/>
    <w:rsid w:val="00CD3208"/>
    <w:rsid w:val="00CD4484"/>
    <w:rsid w:val="00CD4EED"/>
    <w:rsid w:val="00CD6ACA"/>
    <w:rsid w:val="00CD7986"/>
    <w:rsid w:val="00CE02C1"/>
    <w:rsid w:val="00CE1216"/>
    <w:rsid w:val="00CE3E96"/>
    <w:rsid w:val="00CE7911"/>
    <w:rsid w:val="00CE7D95"/>
    <w:rsid w:val="00CF1137"/>
    <w:rsid w:val="00CF25D2"/>
    <w:rsid w:val="00CF46C6"/>
    <w:rsid w:val="00CF57E7"/>
    <w:rsid w:val="00D00932"/>
    <w:rsid w:val="00D01A8F"/>
    <w:rsid w:val="00D01E4F"/>
    <w:rsid w:val="00D027BD"/>
    <w:rsid w:val="00D04240"/>
    <w:rsid w:val="00D06031"/>
    <w:rsid w:val="00D0618D"/>
    <w:rsid w:val="00D06838"/>
    <w:rsid w:val="00D12246"/>
    <w:rsid w:val="00D35230"/>
    <w:rsid w:val="00D40AFF"/>
    <w:rsid w:val="00D41CF5"/>
    <w:rsid w:val="00D42297"/>
    <w:rsid w:val="00D42F8A"/>
    <w:rsid w:val="00D44098"/>
    <w:rsid w:val="00D442E4"/>
    <w:rsid w:val="00D47863"/>
    <w:rsid w:val="00D50AEE"/>
    <w:rsid w:val="00D50F7F"/>
    <w:rsid w:val="00D52352"/>
    <w:rsid w:val="00D55E5F"/>
    <w:rsid w:val="00D56531"/>
    <w:rsid w:val="00D56F2B"/>
    <w:rsid w:val="00D572EE"/>
    <w:rsid w:val="00D60371"/>
    <w:rsid w:val="00D60C3B"/>
    <w:rsid w:val="00D61F1A"/>
    <w:rsid w:val="00D6248A"/>
    <w:rsid w:val="00D669D6"/>
    <w:rsid w:val="00D7029B"/>
    <w:rsid w:val="00D71160"/>
    <w:rsid w:val="00D734A8"/>
    <w:rsid w:val="00D73DB9"/>
    <w:rsid w:val="00D74043"/>
    <w:rsid w:val="00D7512C"/>
    <w:rsid w:val="00D77878"/>
    <w:rsid w:val="00D84D97"/>
    <w:rsid w:val="00D85D04"/>
    <w:rsid w:val="00D912C8"/>
    <w:rsid w:val="00D912CC"/>
    <w:rsid w:val="00D93252"/>
    <w:rsid w:val="00DA0872"/>
    <w:rsid w:val="00DA0E87"/>
    <w:rsid w:val="00DA3695"/>
    <w:rsid w:val="00DA7B2D"/>
    <w:rsid w:val="00DA7D4B"/>
    <w:rsid w:val="00DB0036"/>
    <w:rsid w:val="00DB1053"/>
    <w:rsid w:val="00DB1081"/>
    <w:rsid w:val="00DB12F1"/>
    <w:rsid w:val="00DB1B65"/>
    <w:rsid w:val="00DB262D"/>
    <w:rsid w:val="00DB5C44"/>
    <w:rsid w:val="00DC1ABD"/>
    <w:rsid w:val="00DC2105"/>
    <w:rsid w:val="00DC212F"/>
    <w:rsid w:val="00DC49A6"/>
    <w:rsid w:val="00DD0E63"/>
    <w:rsid w:val="00DD4D6E"/>
    <w:rsid w:val="00DE10E2"/>
    <w:rsid w:val="00DE2767"/>
    <w:rsid w:val="00DE4D3E"/>
    <w:rsid w:val="00DE7AA2"/>
    <w:rsid w:val="00DF177F"/>
    <w:rsid w:val="00DF24B6"/>
    <w:rsid w:val="00DF2D23"/>
    <w:rsid w:val="00DF2F36"/>
    <w:rsid w:val="00DF5E33"/>
    <w:rsid w:val="00DF6171"/>
    <w:rsid w:val="00DF7855"/>
    <w:rsid w:val="00E02480"/>
    <w:rsid w:val="00E03697"/>
    <w:rsid w:val="00E04607"/>
    <w:rsid w:val="00E05DF0"/>
    <w:rsid w:val="00E10527"/>
    <w:rsid w:val="00E13129"/>
    <w:rsid w:val="00E14A66"/>
    <w:rsid w:val="00E167F6"/>
    <w:rsid w:val="00E179AA"/>
    <w:rsid w:val="00E21650"/>
    <w:rsid w:val="00E23B01"/>
    <w:rsid w:val="00E23C6A"/>
    <w:rsid w:val="00E2681F"/>
    <w:rsid w:val="00E2682F"/>
    <w:rsid w:val="00E26B33"/>
    <w:rsid w:val="00E26E06"/>
    <w:rsid w:val="00E300FD"/>
    <w:rsid w:val="00E3151E"/>
    <w:rsid w:val="00E3723F"/>
    <w:rsid w:val="00E41DFA"/>
    <w:rsid w:val="00E42BFD"/>
    <w:rsid w:val="00E52D2C"/>
    <w:rsid w:val="00E5437B"/>
    <w:rsid w:val="00E54486"/>
    <w:rsid w:val="00E54779"/>
    <w:rsid w:val="00E548A7"/>
    <w:rsid w:val="00E565A0"/>
    <w:rsid w:val="00E56C9E"/>
    <w:rsid w:val="00E56D6E"/>
    <w:rsid w:val="00E6053E"/>
    <w:rsid w:val="00E6093E"/>
    <w:rsid w:val="00E6095C"/>
    <w:rsid w:val="00E66E24"/>
    <w:rsid w:val="00E676E9"/>
    <w:rsid w:val="00E70F95"/>
    <w:rsid w:val="00E71961"/>
    <w:rsid w:val="00E72C7D"/>
    <w:rsid w:val="00E80293"/>
    <w:rsid w:val="00E8794A"/>
    <w:rsid w:val="00E967D6"/>
    <w:rsid w:val="00E96C9A"/>
    <w:rsid w:val="00EA1532"/>
    <w:rsid w:val="00EA7CB1"/>
    <w:rsid w:val="00EB07D8"/>
    <w:rsid w:val="00EB1E24"/>
    <w:rsid w:val="00EB40C2"/>
    <w:rsid w:val="00EB4679"/>
    <w:rsid w:val="00EB4A51"/>
    <w:rsid w:val="00EC01E2"/>
    <w:rsid w:val="00EC0840"/>
    <w:rsid w:val="00EC1127"/>
    <w:rsid w:val="00EC42FB"/>
    <w:rsid w:val="00EC4305"/>
    <w:rsid w:val="00EC4E3C"/>
    <w:rsid w:val="00EC53A4"/>
    <w:rsid w:val="00EC5468"/>
    <w:rsid w:val="00EC59F2"/>
    <w:rsid w:val="00EC5A65"/>
    <w:rsid w:val="00EC6A46"/>
    <w:rsid w:val="00EC7C42"/>
    <w:rsid w:val="00ED4F6F"/>
    <w:rsid w:val="00EE1703"/>
    <w:rsid w:val="00EE1D64"/>
    <w:rsid w:val="00EE2739"/>
    <w:rsid w:val="00EE5524"/>
    <w:rsid w:val="00EF0C3C"/>
    <w:rsid w:val="00EF0F78"/>
    <w:rsid w:val="00EF52F9"/>
    <w:rsid w:val="00EF6694"/>
    <w:rsid w:val="00F006B8"/>
    <w:rsid w:val="00F01C8A"/>
    <w:rsid w:val="00F02F40"/>
    <w:rsid w:val="00F0508A"/>
    <w:rsid w:val="00F07B36"/>
    <w:rsid w:val="00F112C1"/>
    <w:rsid w:val="00F12D13"/>
    <w:rsid w:val="00F13792"/>
    <w:rsid w:val="00F14227"/>
    <w:rsid w:val="00F1605F"/>
    <w:rsid w:val="00F16A5A"/>
    <w:rsid w:val="00F17157"/>
    <w:rsid w:val="00F17DC4"/>
    <w:rsid w:val="00F21E1B"/>
    <w:rsid w:val="00F249F9"/>
    <w:rsid w:val="00F25C6C"/>
    <w:rsid w:val="00F3062F"/>
    <w:rsid w:val="00F3214F"/>
    <w:rsid w:val="00F34B7C"/>
    <w:rsid w:val="00F34DB4"/>
    <w:rsid w:val="00F35C7B"/>
    <w:rsid w:val="00F379FF"/>
    <w:rsid w:val="00F40285"/>
    <w:rsid w:val="00F407EA"/>
    <w:rsid w:val="00F41D2B"/>
    <w:rsid w:val="00F44B7F"/>
    <w:rsid w:val="00F45276"/>
    <w:rsid w:val="00F46508"/>
    <w:rsid w:val="00F5400F"/>
    <w:rsid w:val="00F54CCA"/>
    <w:rsid w:val="00F551DE"/>
    <w:rsid w:val="00F57C56"/>
    <w:rsid w:val="00F60DAA"/>
    <w:rsid w:val="00F6136D"/>
    <w:rsid w:val="00F63E65"/>
    <w:rsid w:val="00F66D86"/>
    <w:rsid w:val="00F67374"/>
    <w:rsid w:val="00F730B2"/>
    <w:rsid w:val="00F7325E"/>
    <w:rsid w:val="00F738CF"/>
    <w:rsid w:val="00F7470D"/>
    <w:rsid w:val="00F75005"/>
    <w:rsid w:val="00F7638F"/>
    <w:rsid w:val="00F80BAB"/>
    <w:rsid w:val="00F85460"/>
    <w:rsid w:val="00F85AA2"/>
    <w:rsid w:val="00F85C4C"/>
    <w:rsid w:val="00F877EB"/>
    <w:rsid w:val="00F87C4C"/>
    <w:rsid w:val="00F9007B"/>
    <w:rsid w:val="00F9129B"/>
    <w:rsid w:val="00FA012C"/>
    <w:rsid w:val="00FA68C6"/>
    <w:rsid w:val="00FB0D17"/>
    <w:rsid w:val="00FB11DC"/>
    <w:rsid w:val="00FB13C3"/>
    <w:rsid w:val="00FB2432"/>
    <w:rsid w:val="00FB3254"/>
    <w:rsid w:val="00FB385E"/>
    <w:rsid w:val="00FB73A8"/>
    <w:rsid w:val="00FC1E18"/>
    <w:rsid w:val="00FC3FA7"/>
    <w:rsid w:val="00FC4A01"/>
    <w:rsid w:val="00FC4D47"/>
    <w:rsid w:val="00FC5CD7"/>
    <w:rsid w:val="00FD4E45"/>
    <w:rsid w:val="00FD55AF"/>
    <w:rsid w:val="00FD6C6E"/>
    <w:rsid w:val="00FE3A53"/>
    <w:rsid w:val="00FE77CE"/>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D572EE"/>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character" w:customStyle="1" w:styleId="apple-converted-space">
    <w:name w:val="apple-converted-space"/>
    <w:basedOn w:val="a0"/>
    <w:rsid w:val="00DA0872"/>
  </w:style>
  <w:style w:type="character" w:customStyle="1" w:styleId="rserrmark">
    <w:name w:val="rs_err_mark"/>
    <w:basedOn w:val="a0"/>
    <w:rsid w:val="00DA0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D572EE"/>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character" w:customStyle="1" w:styleId="apple-converted-space">
    <w:name w:val="apple-converted-space"/>
    <w:basedOn w:val="a0"/>
    <w:rsid w:val="00DA0872"/>
  </w:style>
  <w:style w:type="character" w:customStyle="1" w:styleId="rserrmark">
    <w:name w:val="rs_err_mark"/>
    <w:basedOn w:val="a0"/>
    <w:rsid w:val="00DA0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5572-8C18-4893-ADA5-35FF7B51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7</Pages>
  <Words>3116</Words>
  <Characters>17764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63</cp:revision>
  <cp:lastPrinted>2016-04-28T03:59:00Z</cp:lastPrinted>
  <dcterms:created xsi:type="dcterms:W3CDTF">2013-04-01T03:29:00Z</dcterms:created>
  <dcterms:modified xsi:type="dcterms:W3CDTF">2016-04-28T03:59:00Z</dcterms:modified>
</cp:coreProperties>
</file>